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color w:val="auto"/>
          <w:sz w:val="28"/>
        </w:rPr>
      </w:pPr>
    </w:p>
    <w:p>
      <w:pPr>
        <w:jc w:val="center"/>
        <w:rPr>
          <w:rFonts w:ascii="仿宋_GB2312" w:eastAsia="仿宋_GB2312"/>
          <w:color w:val="auto"/>
          <w:sz w:val="28"/>
        </w:rPr>
      </w:pPr>
    </w:p>
    <w:p>
      <w:pPr>
        <w:jc w:val="center"/>
        <w:rPr>
          <w:rFonts w:ascii="仿宋_GB2312" w:eastAsia="仿宋_GB2312"/>
          <w:color w:val="auto"/>
          <w:sz w:val="28"/>
        </w:rPr>
      </w:pPr>
    </w:p>
    <w:p>
      <w:pPr>
        <w:jc w:val="center"/>
        <w:rPr>
          <w:rFonts w:hint="eastAsia" w:asciiTheme="minorEastAsia" w:hAnsiTheme="minorEastAsia" w:eastAsiaTheme="minorEastAsia" w:cstheme="minorEastAsia"/>
          <w:b/>
          <w:color w:val="auto"/>
          <w:sz w:val="44"/>
          <w:szCs w:val="44"/>
          <w:lang w:eastAsia="zh-CN"/>
        </w:rPr>
      </w:pPr>
      <w:r>
        <w:rPr>
          <w:rFonts w:hint="eastAsia" w:asciiTheme="minorEastAsia" w:hAnsiTheme="minorEastAsia" w:eastAsiaTheme="minorEastAsia" w:cstheme="minorEastAsia"/>
          <w:b/>
          <w:color w:val="auto"/>
          <w:sz w:val="44"/>
          <w:szCs w:val="44"/>
          <w:lang w:eastAsia="zh-CN"/>
        </w:rPr>
        <w:t>激光机械设备加工项目</w:t>
      </w:r>
    </w:p>
    <w:p>
      <w:pPr>
        <w:jc w:val="center"/>
        <w:rPr>
          <w:rFonts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b/>
          <w:color w:val="auto"/>
          <w:sz w:val="44"/>
          <w:szCs w:val="44"/>
        </w:rPr>
        <w:t>竣工环境保护验收监测报告表</w:t>
      </w:r>
    </w:p>
    <w:p>
      <w:pPr>
        <w:jc w:val="center"/>
        <w:rPr>
          <w:rFonts w:ascii="仿宋_GB2312" w:eastAsia="仿宋_GB2312"/>
          <w:color w:val="auto"/>
          <w:sz w:val="28"/>
        </w:rPr>
      </w:pPr>
    </w:p>
    <w:p>
      <w:pPr>
        <w:jc w:val="center"/>
        <w:rPr>
          <w:rFonts w:ascii="仿宋_GB2312" w:eastAsia="仿宋_GB2312"/>
          <w:color w:val="auto"/>
          <w:sz w:val="28"/>
        </w:rPr>
      </w:pPr>
    </w:p>
    <w:p>
      <w:pPr>
        <w:jc w:val="center"/>
        <w:rPr>
          <w:rFonts w:ascii="仿宋_GB2312" w:eastAsia="仿宋_GB2312"/>
          <w:color w:val="auto"/>
          <w:sz w:val="28"/>
        </w:rPr>
      </w:pPr>
    </w:p>
    <w:p>
      <w:pPr>
        <w:jc w:val="center"/>
        <w:rPr>
          <w:rFonts w:ascii="仿宋_GB2312" w:eastAsia="仿宋_GB2312"/>
          <w:color w:val="auto"/>
          <w:sz w:val="28"/>
        </w:rPr>
      </w:pPr>
    </w:p>
    <w:p>
      <w:pPr>
        <w:pStyle w:val="27"/>
        <w:rPr>
          <w:rFonts w:ascii="仿宋_GB2312" w:eastAsia="仿宋_GB2312"/>
          <w:color w:val="auto"/>
          <w:sz w:val="28"/>
        </w:rPr>
      </w:pPr>
    </w:p>
    <w:p>
      <w:pPr>
        <w:pStyle w:val="27"/>
        <w:rPr>
          <w:rFonts w:ascii="仿宋_GB2312" w:eastAsia="仿宋_GB2312"/>
          <w:color w:val="auto"/>
          <w:sz w:val="28"/>
        </w:rPr>
      </w:pPr>
    </w:p>
    <w:p>
      <w:pPr>
        <w:pStyle w:val="27"/>
        <w:rPr>
          <w:color w:val="auto"/>
        </w:rPr>
      </w:pPr>
    </w:p>
    <w:p>
      <w:pPr>
        <w:rPr>
          <w:rFonts w:ascii="仿宋_GB2312" w:eastAsia="仿宋_GB2312"/>
          <w:color w:val="auto"/>
          <w:sz w:val="28"/>
        </w:rPr>
      </w:pPr>
    </w:p>
    <w:p>
      <w:pPr>
        <w:ind w:left="720" w:leftChars="300"/>
        <w:rPr>
          <w:rFonts w:hint="default" w:ascii="Times New Roman" w:hAnsi="Times New Roman" w:eastAsia="宋体" w:cstheme="minorBidi"/>
          <w:b/>
          <w:bCs/>
          <w:color w:val="auto"/>
          <w:sz w:val="36"/>
          <w:szCs w:val="36"/>
          <w:u w:val="single"/>
          <w:lang w:val="en-US" w:eastAsia="zh-CN"/>
        </w:rPr>
      </w:pPr>
      <w:r>
        <w:rPr>
          <w:rFonts w:hint="eastAsia" w:ascii="Times New Roman" w:hAnsi="Times New Roman" w:cstheme="minorBidi"/>
          <w:b/>
          <w:bCs/>
          <w:color w:val="auto"/>
          <w:sz w:val="36"/>
          <w:szCs w:val="36"/>
        </w:rPr>
        <w:t>建设单位：</w:t>
      </w:r>
      <w:r>
        <w:rPr>
          <w:rFonts w:hint="eastAsia" w:cstheme="minorBidi"/>
          <w:b/>
          <w:bCs/>
          <w:color w:val="auto"/>
          <w:sz w:val="36"/>
          <w:szCs w:val="36"/>
          <w:u w:val="single"/>
          <w:lang w:val="en-US" w:eastAsia="zh-CN"/>
        </w:rPr>
        <w:t xml:space="preserve">  </w:t>
      </w:r>
      <w:r>
        <w:rPr>
          <w:rFonts w:hint="eastAsia" w:eastAsiaTheme="minorEastAsia"/>
          <w:b/>
          <w:color w:val="auto"/>
          <w:sz w:val="36"/>
          <w:szCs w:val="36"/>
          <w:u w:val="single"/>
          <w:lang w:eastAsia="zh-CN"/>
        </w:rPr>
        <w:t>武汉来东机械设备制造股份有限公司</w:t>
      </w:r>
      <w:r>
        <w:rPr>
          <w:rFonts w:hint="eastAsia" w:eastAsiaTheme="minorEastAsia"/>
          <w:b/>
          <w:color w:val="auto"/>
          <w:sz w:val="36"/>
          <w:szCs w:val="36"/>
          <w:u w:val="single"/>
          <w:lang w:val="en-US" w:eastAsia="zh-CN"/>
        </w:rPr>
        <w:t xml:space="preserve">  </w:t>
      </w:r>
      <w:r>
        <w:rPr>
          <w:rFonts w:hint="eastAsia" w:ascii="Times New Roman" w:hAnsi="Times New Roman" w:cstheme="minorBidi"/>
          <w:b/>
          <w:bCs/>
          <w:color w:val="auto"/>
          <w:sz w:val="36"/>
          <w:szCs w:val="36"/>
        </w:rPr>
        <w:t>编制单位：</w:t>
      </w:r>
      <w:r>
        <w:rPr>
          <w:rFonts w:hint="eastAsia" w:cstheme="minorBidi"/>
          <w:b/>
          <w:bCs/>
          <w:color w:val="auto"/>
          <w:sz w:val="36"/>
          <w:szCs w:val="36"/>
          <w:u w:val="single"/>
          <w:lang w:val="en-US" w:eastAsia="zh-CN"/>
        </w:rPr>
        <w:t xml:space="preserve">      </w:t>
      </w:r>
      <w:r>
        <w:rPr>
          <w:rFonts w:hint="eastAsia" w:ascii="Times New Roman" w:hAnsi="Times New Roman" w:cstheme="minorBidi"/>
          <w:b/>
          <w:bCs/>
          <w:color w:val="auto"/>
          <w:sz w:val="36"/>
          <w:szCs w:val="36"/>
          <w:u w:val="single"/>
        </w:rPr>
        <w:t>武汉百方环保科技有限公司</w:t>
      </w:r>
      <w:r>
        <w:rPr>
          <w:rFonts w:hint="eastAsia" w:cstheme="minorBidi"/>
          <w:b/>
          <w:bCs/>
          <w:color w:val="auto"/>
          <w:sz w:val="36"/>
          <w:szCs w:val="36"/>
          <w:u w:val="single"/>
          <w:lang w:val="en-US" w:eastAsia="zh-CN"/>
        </w:rPr>
        <w:t xml:space="preserve">     </w:t>
      </w:r>
    </w:p>
    <w:p>
      <w:pPr>
        <w:ind w:left="720" w:leftChars="300"/>
        <w:rPr>
          <w:rFonts w:hint="eastAsia" w:ascii="Times New Roman" w:hAnsi="Times New Roman" w:cstheme="minorBidi"/>
          <w:b/>
          <w:bCs/>
          <w:color w:val="auto"/>
          <w:sz w:val="36"/>
          <w:szCs w:val="44"/>
        </w:rPr>
      </w:pPr>
    </w:p>
    <w:p>
      <w:pPr>
        <w:pStyle w:val="28"/>
        <w:rPr>
          <w:rFonts w:cstheme="minorBidi"/>
          <w:b/>
          <w:bCs/>
          <w:color w:val="auto"/>
          <w:sz w:val="36"/>
          <w:szCs w:val="44"/>
          <w:highlight w:val="yellow"/>
        </w:rPr>
      </w:pPr>
    </w:p>
    <w:p>
      <w:pPr>
        <w:pStyle w:val="28"/>
        <w:rPr>
          <w:rFonts w:cstheme="minorBidi"/>
          <w:b/>
          <w:bCs/>
          <w:color w:val="auto"/>
          <w:sz w:val="36"/>
          <w:szCs w:val="44"/>
          <w:highlight w:val="yellow"/>
        </w:rPr>
      </w:pPr>
    </w:p>
    <w:p>
      <w:pPr>
        <w:rPr>
          <w:rFonts w:ascii="仿宋_GB2312" w:eastAsia="仿宋_GB2312"/>
          <w:color w:val="auto"/>
          <w:sz w:val="28"/>
        </w:rPr>
      </w:pPr>
    </w:p>
    <w:p>
      <w:pPr>
        <w:rPr>
          <w:rFonts w:ascii="仿宋_GB2312" w:eastAsia="仿宋_GB2312"/>
          <w:color w:val="auto"/>
          <w:sz w:val="28"/>
        </w:rPr>
      </w:pPr>
    </w:p>
    <w:p>
      <w:pPr>
        <w:pStyle w:val="27"/>
        <w:rPr>
          <w:rFonts w:ascii="华文新魏" w:eastAsia="华文新魏"/>
          <w:color w:val="auto"/>
          <w:sz w:val="28"/>
          <w:szCs w:val="28"/>
        </w:rPr>
      </w:pPr>
    </w:p>
    <w:p>
      <w:pPr>
        <w:jc w:val="center"/>
        <w:rPr>
          <w:b/>
          <w:bCs/>
          <w:color w:val="auto"/>
          <w:sz w:val="32"/>
          <w:szCs w:val="32"/>
        </w:rPr>
      </w:pPr>
      <w:r>
        <w:rPr>
          <w:b/>
          <w:bCs/>
          <w:color w:val="auto"/>
          <w:sz w:val="32"/>
          <w:szCs w:val="32"/>
        </w:rPr>
        <w:t>20</w:t>
      </w:r>
      <w:r>
        <w:rPr>
          <w:rFonts w:hint="eastAsia"/>
          <w:b/>
          <w:bCs/>
          <w:color w:val="auto"/>
          <w:sz w:val="32"/>
          <w:szCs w:val="32"/>
          <w:lang w:val="en-US" w:eastAsia="zh-CN"/>
        </w:rPr>
        <w:t>21</w:t>
      </w:r>
      <w:r>
        <w:rPr>
          <w:b/>
          <w:bCs/>
          <w:color w:val="auto"/>
          <w:sz w:val="32"/>
          <w:szCs w:val="32"/>
        </w:rPr>
        <w:t>年</w:t>
      </w:r>
      <w:r>
        <w:rPr>
          <w:rFonts w:hint="eastAsia"/>
          <w:b/>
          <w:bCs/>
          <w:color w:val="auto"/>
          <w:sz w:val="32"/>
          <w:szCs w:val="32"/>
          <w:lang w:val="en-US" w:eastAsia="zh-CN"/>
        </w:rPr>
        <w:t>3</w:t>
      </w:r>
      <w:r>
        <w:rPr>
          <w:b/>
          <w:bCs/>
          <w:color w:val="auto"/>
          <w:sz w:val="32"/>
          <w:szCs w:val="32"/>
        </w:rPr>
        <w:t>月</w:t>
      </w:r>
    </w:p>
    <w:p>
      <w:pPr>
        <w:rPr>
          <w:rFonts w:asciiTheme="minorEastAsia" w:hAnsiTheme="minorEastAsia" w:eastAsiaTheme="minorEastAsia" w:cstheme="minorEastAsia"/>
          <w:b/>
          <w:color w:val="auto"/>
          <w:sz w:val="28"/>
          <w:szCs w:val="28"/>
          <w:lang w:val="zh-CN"/>
        </w:rPr>
      </w:pPr>
      <w:r>
        <w:rPr>
          <w:rFonts w:ascii="仿宋_GB2312" w:eastAsia="仿宋_GB2312"/>
          <w:color w:val="auto"/>
          <w:sz w:val="32"/>
        </w:rPr>
        <w:br w:type="page"/>
      </w:r>
      <w:r>
        <w:rPr>
          <w:rFonts w:hint="eastAsia" w:asciiTheme="minorEastAsia" w:hAnsiTheme="minorEastAsia" w:eastAsiaTheme="minorEastAsia" w:cstheme="minorEastAsia"/>
          <w:b/>
          <w:color w:val="auto"/>
          <w:sz w:val="28"/>
          <w:szCs w:val="28"/>
          <w:lang w:val="zh-CN"/>
        </w:rPr>
        <w:t xml:space="preserve"> </w:t>
      </w:r>
    </w:p>
    <w:p>
      <w:pPr>
        <w:ind w:left="1265" w:hanging="1265" w:hangingChars="45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建设单位法人代表:</w:t>
      </w:r>
      <w:r>
        <w:rPr>
          <w:rFonts w:hint="eastAsia" w:asciiTheme="minorEastAsia" w:hAnsiTheme="minorEastAsia" w:eastAsiaTheme="minorEastAsia" w:cstheme="minorEastAsia"/>
          <w:b/>
          <w:color w:val="auto"/>
          <w:sz w:val="28"/>
          <w:szCs w:val="28"/>
          <w:lang w:val="zh-CN"/>
        </w:rPr>
        <w:tab/>
      </w:r>
      <w:r>
        <w:rPr>
          <w:rFonts w:hint="eastAsia" w:asciiTheme="minorEastAsia" w:hAnsiTheme="minorEastAsia" w:eastAsiaTheme="minorEastAsia" w:cstheme="minorEastAsia"/>
          <w:b/>
          <w:color w:val="auto"/>
          <w:sz w:val="28"/>
          <w:szCs w:val="28"/>
          <w:lang w:val="en-US" w:eastAsia="zh-CN"/>
        </w:rPr>
        <w:t>刘东旗</w:t>
      </w:r>
      <w:r>
        <w:rPr>
          <w:rFonts w:hint="eastAsia" w:asciiTheme="minorEastAsia" w:hAnsiTheme="minorEastAsia" w:eastAsiaTheme="minorEastAsia" w:cstheme="minorEastAsia"/>
          <w:b/>
          <w:color w:val="auto"/>
          <w:sz w:val="28"/>
          <w:szCs w:val="28"/>
          <w:lang w:val="zh-CN"/>
        </w:rPr>
        <w:t>（签字）</w:t>
      </w:r>
    </w:p>
    <w:p>
      <w:pPr>
        <w:ind w:left="1265" w:hanging="1265" w:hangingChars="45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编制单位法人代表:</w:t>
      </w:r>
      <w:r>
        <w:rPr>
          <w:rFonts w:hint="eastAsia" w:asciiTheme="minorEastAsia" w:hAnsiTheme="minorEastAsia" w:eastAsiaTheme="minorEastAsia" w:cstheme="minorEastAsia"/>
          <w:b/>
          <w:color w:val="auto"/>
          <w:sz w:val="28"/>
          <w:szCs w:val="28"/>
          <w:lang w:val="zh-CN"/>
        </w:rPr>
        <w:tab/>
      </w:r>
      <w:r>
        <w:rPr>
          <w:rFonts w:hint="eastAsia" w:asciiTheme="minorEastAsia" w:hAnsiTheme="minorEastAsia" w:eastAsiaTheme="minorEastAsia" w:cstheme="minorEastAsia"/>
          <w:b/>
          <w:color w:val="auto"/>
          <w:sz w:val="28"/>
          <w:szCs w:val="28"/>
          <w:lang w:val="en-US" w:eastAsia="zh-CN"/>
        </w:rPr>
        <w:t>毛晓芳</w:t>
      </w:r>
      <w:r>
        <w:rPr>
          <w:rFonts w:hint="eastAsia" w:asciiTheme="minorEastAsia" w:hAnsiTheme="minorEastAsia" w:eastAsiaTheme="minorEastAsia" w:cstheme="minorEastAsia"/>
          <w:b/>
          <w:color w:val="auto"/>
          <w:sz w:val="28"/>
          <w:szCs w:val="28"/>
          <w:lang w:val="zh-CN"/>
        </w:rPr>
        <w:t xml:space="preserve"> （签字）</w:t>
      </w:r>
    </w:p>
    <w:p>
      <w:pPr>
        <w:ind w:left="1265" w:hanging="1265" w:hangingChars="450"/>
        <w:rPr>
          <w:rFonts w:hint="default" w:asciiTheme="minorEastAsia" w:hAnsiTheme="minorEastAsia" w:eastAsiaTheme="minorEastAsia" w:cstheme="minorEastAsia"/>
          <w:b/>
          <w:color w:val="auto"/>
          <w:sz w:val="28"/>
          <w:szCs w:val="28"/>
          <w:lang w:val="en-US" w:eastAsia="zh-CN"/>
        </w:rPr>
      </w:pPr>
      <w:r>
        <w:rPr>
          <w:rFonts w:hint="eastAsia" w:asciiTheme="minorEastAsia" w:hAnsiTheme="minorEastAsia" w:eastAsiaTheme="minorEastAsia" w:cstheme="minorEastAsia"/>
          <w:b/>
          <w:color w:val="auto"/>
          <w:sz w:val="28"/>
          <w:szCs w:val="28"/>
          <w:lang w:val="zh-CN"/>
        </w:rPr>
        <w:t>项  目  负 责 人:</w:t>
      </w:r>
      <w:r>
        <w:rPr>
          <w:rFonts w:hint="eastAsia" w:asciiTheme="minorEastAsia" w:hAnsiTheme="minorEastAsia" w:eastAsiaTheme="minorEastAsia" w:cstheme="minorEastAsia"/>
          <w:b/>
          <w:color w:val="auto"/>
          <w:sz w:val="28"/>
          <w:szCs w:val="28"/>
          <w:lang w:val="en-US" w:eastAsia="zh-CN"/>
        </w:rPr>
        <w:t xml:space="preserve"> 童冠乔</w:t>
      </w:r>
    </w:p>
    <w:p>
      <w:pPr>
        <w:ind w:left="1262" w:leftChars="350" w:hanging="422" w:hangingChars="15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填  表  人：</w:t>
      </w:r>
      <w:r>
        <w:rPr>
          <w:rFonts w:hint="eastAsia" w:asciiTheme="minorEastAsia" w:hAnsiTheme="minorEastAsia" w:eastAsiaTheme="minorEastAsia" w:cstheme="minorEastAsia"/>
          <w:b/>
          <w:color w:val="auto"/>
          <w:sz w:val="28"/>
          <w:szCs w:val="28"/>
          <w:lang w:val="en-US" w:eastAsia="zh-CN"/>
        </w:rPr>
        <w:t>童冠乔</w:t>
      </w:r>
    </w:p>
    <w:p>
      <w:pPr>
        <w:ind w:firstLine="562" w:firstLineChars="200"/>
        <w:rPr>
          <w:rFonts w:asciiTheme="minorEastAsia" w:hAnsiTheme="minorEastAsia" w:eastAsiaTheme="minorEastAsia" w:cstheme="minorEastAsia"/>
          <w:b/>
          <w:color w:val="auto"/>
          <w:sz w:val="28"/>
          <w:szCs w:val="28"/>
          <w:lang w:val="zh-CN"/>
        </w:rPr>
      </w:pPr>
      <w:bookmarkStart w:id="65" w:name="_GoBack"/>
      <w:bookmarkEnd w:id="65"/>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p>
      <w:pPr>
        <w:pStyle w:val="27"/>
        <w:spacing w:line="360" w:lineRule="auto"/>
        <w:rPr>
          <w:rFonts w:asciiTheme="minorEastAsia" w:hAnsiTheme="minorEastAsia" w:eastAsiaTheme="minorEastAsia" w:cstheme="minorEastAsia"/>
          <w:b/>
          <w:color w:val="auto"/>
          <w:sz w:val="28"/>
          <w:szCs w:val="28"/>
          <w:lang w:val="zh-CN"/>
        </w:rPr>
      </w:pPr>
    </w:p>
    <w:tbl>
      <w:tblPr>
        <w:tblStyle w:val="31"/>
        <w:tblW w:w="93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19"/>
        <w:gridCol w:w="4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trPr>
        <w:tc>
          <w:tcPr>
            <w:tcW w:w="4419" w:type="dxa"/>
          </w:tcPr>
          <w:p>
            <w:pPr>
              <w:keepNext w:val="0"/>
              <w:keepLines w:val="0"/>
              <w:widowControl/>
              <w:suppressLineNumbers w:val="0"/>
              <w:spacing w:before="0" w:beforeAutospacing="0" w:after="0" w:afterAutospacing="0"/>
              <w:ind w:left="843" w:right="0" w:hanging="843" w:hangingChars="30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建设单位：武汉来东机械设备制造股份有限公司（盖章）</w:t>
            </w:r>
          </w:p>
        </w:tc>
        <w:tc>
          <w:tcPr>
            <w:tcW w:w="4890" w:type="dxa"/>
          </w:tcPr>
          <w:p>
            <w:pPr>
              <w:keepNext w:val="0"/>
              <w:keepLines w:val="0"/>
              <w:widowControl/>
              <w:suppressLineNumbers w:val="0"/>
              <w:spacing w:before="0" w:beforeAutospacing="0" w:after="0" w:afterAutospacing="0"/>
              <w:ind w:left="0" w:right="0"/>
              <w:jc w:val="both"/>
              <w:rPr>
                <w:rFonts w:hint="default"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编制单位：武汉百方环保科技有限公司（盖章）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9" w:type="dxa"/>
          </w:tcPr>
          <w:p>
            <w:pPr>
              <w:keepNext w:val="0"/>
              <w:keepLines w:val="0"/>
              <w:widowControl/>
              <w:suppressLineNumbers w:val="0"/>
              <w:spacing w:before="0" w:beforeAutospacing="0" w:after="0" w:afterAutospacing="0"/>
              <w:ind w:left="843" w:right="0" w:hanging="843" w:hangingChars="30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电话：18627111172</w:t>
            </w:r>
          </w:p>
        </w:tc>
        <w:tc>
          <w:tcPr>
            <w:tcW w:w="4890" w:type="dxa"/>
          </w:tcPr>
          <w:p>
            <w:pPr>
              <w:keepNext w:val="0"/>
              <w:keepLines w:val="0"/>
              <w:widowControl/>
              <w:suppressLineNumbers w:val="0"/>
              <w:spacing w:before="0" w:beforeAutospacing="0" w:after="0" w:afterAutospacing="0"/>
              <w:ind w:left="0" w:right="0" w:firstLine="562" w:firstLineChars="200"/>
              <w:rPr>
                <w:rFonts w:hint="default" w:asciiTheme="minorEastAsia" w:hAnsiTheme="minorEastAsia" w:eastAsiaTheme="minorEastAsia" w:cstheme="minorEastAsia"/>
                <w:b/>
                <w:color w:val="auto"/>
                <w:sz w:val="28"/>
                <w:szCs w:val="28"/>
                <w:lang w:val="en-US" w:eastAsia="zh-CN"/>
              </w:rPr>
            </w:pPr>
            <w:r>
              <w:rPr>
                <w:rFonts w:hint="eastAsia" w:asciiTheme="minorEastAsia" w:hAnsiTheme="minorEastAsia" w:eastAsiaTheme="minorEastAsia" w:cstheme="minorEastAsia"/>
                <w:b/>
                <w:color w:val="auto"/>
                <w:sz w:val="28"/>
                <w:szCs w:val="28"/>
                <w:lang w:val="zh-CN"/>
              </w:rPr>
              <w:t>电话：</w:t>
            </w:r>
            <w:r>
              <w:rPr>
                <w:rFonts w:hint="eastAsia" w:asciiTheme="minorEastAsia" w:hAnsiTheme="minorEastAsia" w:eastAsiaTheme="minorEastAsia" w:cstheme="minorEastAsia"/>
                <w:b/>
                <w:color w:val="auto"/>
                <w:sz w:val="28"/>
                <w:szCs w:val="28"/>
                <w:lang w:val="en-US" w:eastAsia="zh-CN"/>
              </w:rPr>
              <w:t>13627124146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9" w:type="dxa"/>
          </w:tcPr>
          <w:p>
            <w:pPr>
              <w:keepNext w:val="0"/>
              <w:keepLines w:val="0"/>
              <w:widowControl/>
              <w:suppressLineNumbers w:val="0"/>
              <w:spacing w:before="0" w:beforeAutospacing="0" w:after="0" w:afterAutospacing="0"/>
              <w:ind w:left="843" w:right="0" w:hanging="843" w:hangingChars="30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传真：</w:t>
            </w:r>
          </w:p>
        </w:tc>
        <w:tc>
          <w:tcPr>
            <w:tcW w:w="4890" w:type="dxa"/>
          </w:tcPr>
          <w:p>
            <w:pPr>
              <w:keepNext w:val="0"/>
              <w:keepLines w:val="0"/>
              <w:widowControl/>
              <w:suppressLineNumbers w:val="0"/>
              <w:spacing w:before="0" w:beforeAutospacing="0" w:after="0" w:afterAutospacing="0"/>
              <w:ind w:left="0" w:right="0" w:firstLine="562" w:firstLineChars="200"/>
              <w:rPr>
                <w:rFonts w:hint="default"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9" w:type="dxa"/>
          </w:tcPr>
          <w:p>
            <w:pPr>
              <w:keepNext w:val="0"/>
              <w:keepLines w:val="0"/>
              <w:widowControl/>
              <w:suppressLineNumbers w:val="0"/>
              <w:spacing w:before="0" w:beforeAutospacing="0" w:after="0" w:afterAutospacing="0"/>
              <w:ind w:left="843" w:right="0" w:hanging="843" w:hangingChars="30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邮编：</w:t>
            </w:r>
          </w:p>
        </w:tc>
        <w:tc>
          <w:tcPr>
            <w:tcW w:w="4890" w:type="dxa"/>
          </w:tcPr>
          <w:p>
            <w:pPr>
              <w:keepNext w:val="0"/>
              <w:keepLines w:val="0"/>
              <w:widowControl/>
              <w:suppressLineNumbers w:val="0"/>
              <w:spacing w:before="0" w:beforeAutospacing="0" w:after="0" w:afterAutospacing="0"/>
              <w:ind w:left="0" w:right="0" w:firstLine="562" w:firstLineChars="200"/>
              <w:rPr>
                <w:rFonts w:hint="default"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邮编：430000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9" w:type="dxa"/>
          </w:tcPr>
          <w:p>
            <w:pPr>
              <w:keepNext w:val="0"/>
              <w:keepLines w:val="0"/>
              <w:widowControl/>
              <w:suppressLineNumbers w:val="0"/>
              <w:spacing w:before="0" w:beforeAutospacing="0" w:after="0" w:afterAutospacing="0"/>
              <w:ind w:left="843" w:right="0" w:hanging="843" w:hangingChars="300"/>
              <w:rPr>
                <w:rFonts w:hint="eastAsia" w:asciiTheme="minorEastAsia" w:hAnsiTheme="minorEastAsia" w:eastAsiaTheme="minorEastAsia" w:cstheme="minorEastAsia"/>
                <w:b/>
                <w:color w:val="auto"/>
                <w:sz w:val="28"/>
                <w:szCs w:val="28"/>
                <w:lang w:val="zh-CN"/>
              </w:rPr>
            </w:pPr>
            <w:r>
              <w:rPr>
                <w:rFonts w:hint="eastAsia" w:asciiTheme="minorEastAsia" w:hAnsiTheme="minorEastAsia" w:eastAsiaTheme="minorEastAsia" w:cstheme="minorEastAsia"/>
                <w:b/>
                <w:color w:val="auto"/>
                <w:sz w:val="28"/>
                <w:szCs w:val="28"/>
                <w:lang w:val="zh-CN"/>
              </w:rPr>
              <w:t>地址：湖北省鄂州市葛店开发区商控华顶工业园35号</w:t>
            </w:r>
          </w:p>
        </w:tc>
        <w:tc>
          <w:tcPr>
            <w:tcW w:w="4890" w:type="dxa"/>
          </w:tcPr>
          <w:p>
            <w:pPr>
              <w:keepNext w:val="0"/>
              <w:keepLines w:val="0"/>
              <w:widowControl/>
              <w:suppressLineNumbers w:val="0"/>
              <w:spacing w:before="0" w:beforeAutospacing="0" w:after="0" w:afterAutospacing="0"/>
              <w:ind w:left="843" w:right="0" w:hanging="843" w:hangingChars="300"/>
              <w:rPr>
                <w:rFonts w:hint="default"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lang w:val="zh-CN"/>
              </w:rPr>
              <w:t>地址：</w:t>
            </w:r>
          </w:p>
        </w:tc>
      </w:tr>
    </w:tbl>
    <w:p>
      <w:pPr>
        <w:rPr>
          <w:color w:val="auto"/>
          <w:sz w:val="28"/>
          <w:szCs w:val="28"/>
        </w:rPr>
      </w:pPr>
      <w:r>
        <w:rPr>
          <w:color w:val="auto"/>
          <w:sz w:val="28"/>
          <w:szCs w:val="28"/>
        </w:rPr>
        <w:br w:type="page"/>
      </w:r>
    </w:p>
    <w:p>
      <w:pPr>
        <w:pStyle w:val="2"/>
        <w:bidi w:val="0"/>
        <w:jc w:val="center"/>
        <w:rPr>
          <w:rFonts w:hint="eastAsia"/>
          <w:lang w:val="en-US" w:eastAsia="zh-CN"/>
        </w:rPr>
      </w:pPr>
      <w:r>
        <w:rPr>
          <w:rFonts w:hint="eastAsia"/>
          <w:lang w:val="en-US" w:eastAsia="zh-CN"/>
        </w:rPr>
        <w:t>专家意见</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
        <w:gridCol w:w="3483"/>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bCs w:val="0"/>
                <w:sz w:val="24"/>
                <w:szCs w:val="24"/>
                <w:vertAlign w:val="baseline"/>
                <w:lang w:val="en-US" w:eastAsia="zh-CN"/>
              </w:rPr>
            </w:pPr>
            <w:r>
              <w:rPr>
                <w:rFonts w:hint="eastAsia"/>
                <w:b/>
                <w:bCs w:val="0"/>
                <w:sz w:val="24"/>
                <w:szCs w:val="24"/>
                <w:vertAlign w:val="baseline"/>
                <w:lang w:val="en-US" w:eastAsia="zh-CN"/>
              </w:rPr>
              <w:t>序号</w:t>
            </w:r>
          </w:p>
        </w:tc>
        <w:tc>
          <w:tcPr>
            <w:tcW w:w="3483" w:type="dxa"/>
          </w:tcPr>
          <w:p>
            <w:pPr>
              <w:pStyle w:val="2"/>
              <w:widowControl/>
              <w:suppressLineNumbers w:val="0"/>
              <w:spacing w:before="0" w:beforeAutospacing="0" w:after="0" w:afterAutospacing="0"/>
              <w:ind w:left="0" w:right="0"/>
              <w:jc w:val="center"/>
              <w:rPr>
                <w:rFonts w:hint="default"/>
                <w:b/>
                <w:bCs w:val="0"/>
                <w:sz w:val="24"/>
                <w:szCs w:val="24"/>
                <w:vertAlign w:val="baseline"/>
                <w:lang w:val="en-US" w:eastAsia="zh-CN"/>
              </w:rPr>
            </w:pPr>
            <w:r>
              <w:rPr>
                <w:rFonts w:hint="eastAsia"/>
                <w:b/>
                <w:bCs w:val="0"/>
                <w:sz w:val="24"/>
                <w:szCs w:val="24"/>
                <w:vertAlign w:val="baseline"/>
                <w:lang w:val="en-US" w:eastAsia="zh-CN"/>
              </w:rPr>
              <w:t>专家意见1</w:t>
            </w:r>
          </w:p>
        </w:tc>
        <w:tc>
          <w:tcPr>
            <w:tcW w:w="4757" w:type="dxa"/>
          </w:tcPr>
          <w:p>
            <w:pPr>
              <w:pStyle w:val="2"/>
              <w:widowControl/>
              <w:suppressLineNumbers w:val="0"/>
              <w:spacing w:before="0" w:beforeAutospacing="0" w:after="0" w:afterAutospacing="0"/>
              <w:ind w:left="0" w:right="0"/>
              <w:jc w:val="center"/>
              <w:rPr>
                <w:rFonts w:hint="default"/>
                <w:b/>
                <w:bCs w:val="0"/>
                <w:sz w:val="24"/>
                <w:szCs w:val="24"/>
                <w:vertAlign w:val="baseline"/>
                <w:lang w:val="en-US" w:eastAsia="zh-CN"/>
              </w:rPr>
            </w:pPr>
            <w:r>
              <w:rPr>
                <w:rFonts w:hint="eastAsia"/>
                <w:b/>
                <w:bCs w:val="0"/>
                <w:sz w:val="24"/>
                <w:szCs w:val="24"/>
                <w:vertAlign w:val="baseline"/>
                <w:lang w:val="en-US" w:eastAsia="zh-CN"/>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default"/>
                <w:b w:val="0"/>
                <w:bCs/>
                <w:sz w:val="24"/>
                <w:szCs w:val="24"/>
                <w:vertAlign w:val="baseline"/>
                <w:lang w:val="en-US" w:eastAsia="zh-CN"/>
              </w:rPr>
              <w:t>1</w:t>
            </w:r>
          </w:p>
        </w:tc>
        <w:tc>
          <w:tcPr>
            <w:tcW w:w="3483"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default"/>
                <w:b w:val="0"/>
                <w:bCs/>
                <w:sz w:val="24"/>
                <w:szCs w:val="24"/>
                <w:vertAlign w:val="baseline"/>
                <w:lang w:val="en-US" w:eastAsia="zh-CN"/>
              </w:rPr>
              <w:t>运营过程中，进一步做好危险废物的收集、暂存、转运台账，做好危废的管理工作。</w:t>
            </w:r>
          </w:p>
        </w:tc>
        <w:tc>
          <w:tcPr>
            <w:tcW w:w="4757" w:type="dxa"/>
          </w:tcPr>
          <w:p>
            <w:pPr>
              <w:keepNext w:val="0"/>
              <w:keepLines w:val="0"/>
              <w:widowControl/>
              <w:suppressLineNumbers w:val="0"/>
              <w:bidi w:val="0"/>
              <w:spacing w:before="0" w:beforeAutospacing="0" w:after="0" w:afterAutospacing="0"/>
              <w:ind w:left="0" w:right="0"/>
              <w:rPr>
                <w:rFonts w:hint="default"/>
                <w:b w:val="0"/>
                <w:bCs/>
                <w:szCs w:val="24"/>
                <w:vertAlign w:val="baseline"/>
                <w:lang w:val="en-US" w:eastAsia="zh-CN"/>
              </w:rPr>
            </w:pPr>
            <w:r>
              <w:rPr>
                <w:rFonts w:hint="eastAsia"/>
                <w:lang w:val="en-US" w:eastAsia="zh-CN"/>
              </w:rPr>
              <w:t>建设方应该在</w:t>
            </w:r>
            <w:r>
              <w:rPr>
                <w:rFonts w:hint="default"/>
                <w:lang w:val="en-US" w:eastAsia="zh-CN"/>
              </w:rPr>
              <w:t>运营过程中，</w:t>
            </w:r>
            <w:r>
              <w:rPr>
                <w:rFonts w:hint="eastAsia"/>
                <w:lang w:val="en-US" w:eastAsia="zh-CN"/>
              </w:rPr>
              <w:t>严格按照</w:t>
            </w:r>
            <w:r>
              <w:rPr>
                <w:rFonts w:hint="eastAsia"/>
              </w:rPr>
              <w:t>《中华人民共和国固体废物污染环境防治法》</w:t>
            </w:r>
            <w:r>
              <w:rPr>
                <w:rFonts w:hint="eastAsia"/>
                <w:lang w:eastAsia="zh-CN"/>
              </w:rPr>
              <w:t>、</w:t>
            </w:r>
            <w:r>
              <w:rPr>
                <w:rFonts w:hint="default"/>
              </w:rPr>
              <w:t>《危险废物贮存污染控制标准》</w:t>
            </w:r>
            <w:r>
              <w:rPr>
                <w:rFonts w:hint="eastAsia"/>
                <w:lang w:val="en-US" w:eastAsia="zh-CN"/>
              </w:rPr>
              <w:t>、《湖北省固体（危险）废物转移管理办法》等要求，</w:t>
            </w:r>
            <w:r>
              <w:rPr>
                <w:rFonts w:hint="default"/>
                <w:lang w:val="en-US" w:eastAsia="zh-CN"/>
              </w:rPr>
              <w:t>进一步做好危险废物的收集、暂存、转运台账，做好危废的管理工作。</w:t>
            </w:r>
            <w:r>
              <w:rPr>
                <w:rFonts w:hint="eastAsia" w:cs="Times New Roman"/>
                <w:b w:val="0"/>
                <w:kern w:val="0"/>
                <w:sz w:val="24"/>
                <w:szCs w:val="24"/>
                <w:lang w:val="en-US" w:eastAsia="zh-CN" w:bidi="ar-SA"/>
              </w:rPr>
              <w:t>危废台账见附件6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default"/>
                <w:b w:val="0"/>
                <w:bCs/>
                <w:sz w:val="24"/>
                <w:szCs w:val="24"/>
                <w:vertAlign w:val="baseline"/>
                <w:lang w:val="en-US" w:eastAsia="zh-CN"/>
              </w:rPr>
              <w:t>2</w:t>
            </w:r>
          </w:p>
        </w:tc>
        <w:tc>
          <w:tcPr>
            <w:tcW w:w="3483"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default"/>
                <w:b w:val="0"/>
                <w:bCs/>
                <w:sz w:val="24"/>
                <w:szCs w:val="24"/>
                <w:vertAlign w:val="baseline"/>
                <w:lang w:val="en-US" w:eastAsia="zh-CN"/>
              </w:rPr>
              <w:t>补充排污许可登记表、常规监测计划、应急预案、生产记录等相关附件。</w:t>
            </w:r>
          </w:p>
        </w:tc>
        <w:tc>
          <w:tcPr>
            <w:tcW w:w="4757"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default"/>
                <w:b w:val="0"/>
                <w:bCs/>
                <w:sz w:val="24"/>
                <w:szCs w:val="24"/>
                <w:vertAlign w:val="baseline"/>
                <w:lang w:val="en-US" w:eastAsia="zh-CN"/>
              </w:rPr>
              <w:t>生产记录</w:t>
            </w:r>
            <w:r>
              <w:rPr>
                <w:rFonts w:hint="eastAsia"/>
                <w:b w:val="0"/>
                <w:bCs/>
                <w:sz w:val="24"/>
                <w:szCs w:val="24"/>
                <w:vertAlign w:val="baseline"/>
                <w:lang w:val="en-US" w:eastAsia="zh-CN"/>
              </w:rPr>
              <w:t>见附件7、</w:t>
            </w:r>
            <w:r>
              <w:rPr>
                <w:rFonts w:hint="default"/>
                <w:b w:val="0"/>
                <w:bCs/>
                <w:sz w:val="24"/>
                <w:szCs w:val="24"/>
                <w:vertAlign w:val="baseline"/>
                <w:lang w:val="en-US" w:eastAsia="zh-CN"/>
              </w:rPr>
              <w:t>应急预案</w:t>
            </w:r>
            <w:r>
              <w:rPr>
                <w:rFonts w:hint="eastAsia"/>
                <w:b w:val="0"/>
                <w:bCs/>
                <w:sz w:val="24"/>
                <w:szCs w:val="24"/>
                <w:vertAlign w:val="baseline"/>
                <w:lang w:val="en-US" w:eastAsia="zh-CN"/>
              </w:rPr>
              <w:t>见附件8、</w:t>
            </w:r>
            <w:r>
              <w:rPr>
                <w:rFonts w:hint="default"/>
                <w:b w:val="0"/>
                <w:bCs/>
                <w:sz w:val="24"/>
                <w:szCs w:val="24"/>
                <w:vertAlign w:val="baseline"/>
                <w:lang w:val="en-US" w:eastAsia="zh-CN"/>
              </w:rPr>
              <w:t>排污许可登记表</w:t>
            </w:r>
            <w:r>
              <w:rPr>
                <w:rFonts w:hint="eastAsia"/>
                <w:b w:val="0"/>
                <w:bCs/>
                <w:sz w:val="24"/>
                <w:szCs w:val="24"/>
                <w:vertAlign w:val="baseline"/>
                <w:lang w:val="en-US" w:eastAsia="zh-CN"/>
              </w:rPr>
              <w:t>见附件9、</w:t>
            </w:r>
            <w:r>
              <w:rPr>
                <w:rFonts w:hint="default"/>
                <w:b w:val="0"/>
                <w:bCs/>
                <w:sz w:val="24"/>
                <w:szCs w:val="24"/>
                <w:vertAlign w:val="baseline"/>
                <w:lang w:val="en-US" w:eastAsia="zh-CN"/>
              </w:rPr>
              <w:t>常规监测计划</w:t>
            </w:r>
            <w:r>
              <w:rPr>
                <w:rFonts w:hint="eastAsia"/>
                <w:b w:val="0"/>
                <w:bCs/>
                <w:sz w:val="24"/>
                <w:szCs w:val="24"/>
                <w:vertAlign w:val="baseline"/>
                <w:lang w:val="en-US" w:eastAsia="zh-CN"/>
              </w:rPr>
              <w:t>见附件10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vAlign w:val="top"/>
          </w:tcPr>
          <w:p>
            <w:pPr>
              <w:pStyle w:val="2"/>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val="0"/>
                <w:kern w:val="44"/>
                <w:sz w:val="24"/>
                <w:szCs w:val="24"/>
                <w:vertAlign w:val="baseline"/>
                <w:lang w:val="en-US" w:eastAsia="zh-CN" w:bidi="ar-SA"/>
              </w:rPr>
            </w:pPr>
            <w:r>
              <w:rPr>
                <w:rFonts w:hint="eastAsia"/>
                <w:b/>
                <w:bCs w:val="0"/>
                <w:sz w:val="24"/>
                <w:szCs w:val="24"/>
                <w:vertAlign w:val="baseline"/>
                <w:lang w:val="en-US" w:eastAsia="zh-CN"/>
              </w:rPr>
              <w:t>序号</w:t>
            </w:r>
          </w:p>
        </w:tc>
        <w:tc>
          <w:tcPr>
            <w:tcW w:w="3483" w:type="dxa"/>
            <w:vAlign w:val="top"/>
          </w:tcPr>
          <w:p>
            <w:pPr>
              <w:pStyle w:val="2"/>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val="0"/>
                <w:kern w:val="44"/>
                <w:sz w:val="24"/>
                <w:szCs w:val="24"/>
                <w:vertAlign w:val="baseline"/>
                <w:lang w:val="en-US" w:eastAsia="zh-CN" w:bidi="ar-SA"/>
              </w:rPr>
            </w:pPr>
            <w:r>
              <w:rPr>
                <w:rFonts w:hint="eastAsia"/>
                <w:b/>
                <w:bCs w:val="0"/>
                <w:sz w:val="24"/>
                <w:szCs w:val="24"/>
                <w:vertAlign w:val="baseline"/>
                <w:lang w:val="en-US" w:eastAsia="zh-CN"/>
              </w:rPr>
              <w:t>专家意见2</w:t>
            </w:r>
          </w:p>
        </w:tc>
        <w:tc>
          <w:tcPr>
            <w:tcW w:w="4757" w:type="dxa"/>
            <w:vAlign w:val="top"/>
          </w:tcPr>
          <w:p>
            <w:pPr>
              <w:pStyle w:val="2"/>
              <w:widowControl/>
              <w:suppressLineNumbers w:val="0"/>
              <w:spacing w:before="0" w:beforeAutospacing="0" w:after="0" w:afterAutospacing="0"/>
              <w:ind w:left="0" w:leftChars="0" w:right="0" w:rightChars="0"/>
              <w:jc w:val="center"/>
              <w:rPr>
                <w:rFonts w:hint="eastAsia" w:ascii="Times New Roman" w:hAnsi="Times New Roman" w:eastAsia="宋体" w:cs="Times New Roman"/>
                <w:b/>
                <w:bCs w:val="0"/>
                <w:kern w:val="44"/>
                <w:sz w:val="24"/>
                <w:szCs w:val="24"/>
                <w:vertAlign w:val="baseline"/>
                <w:lang w:val="en-US" w:eastAsia="zh-CN" w:bidi="ar-SA"/>
              </w:rPr>
            </w:pPr>
            <w:r>
              <w:rPr>
                <w:rFonts w:hint="eastAsia"/>
                <w:b/>
                <w:bCs w:val="0"/>
                <w:sz w:val="24"/>
                <w:szCs w:val="24"/>
                <w:vertAlign w:val="baseline"/>
                <w:lang w:val="en-US" w:eastAsia="zh-CN"/>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eastAsia"/>
                <w:b w:val="0"/>
                <w:bCs/>
                <w:sz w:val="24"/>
                <w:szCs w:val="24"/>
                <w:vertAlign w:val="baseline"/>
                <w:lang w:val="en-US" w:eastAsia="zh-CN"/>
              </w:rPr>
              <w:t>1</w:t>
            </w:r>
          </w:p>
        </w:tc>
        <w:tc>
          <w:tcPr>
            <w:tcW w:w="3483" w:type="dxa"/>
          </w:tcPr>
          <w:p>
            <w:pPr>
              <w:pStyle w:val="60"/>
              <w:keepNext w:val="0"/>
              <w:keepLines w:val="0"/>
              <w:widowControl/>
              <w:numPr>
                <w:ilvl w:val="0"/>
                <w:numId w:val="0"/>
              </w:numPr>
              <w:suppressLineNumbers w:val="0"/>
              <w:spacing w:before="0" w:beforeAutospacing="0" w:after="0" w:afterAutospacing="0"/>
              <w:ind w:left="0" w:leftChars="0" w:right="0"/>
              <w:rPr>
                <w:rFonts w:hint="default"/>
                <w:b w:val="0"/>
                <w:bCs/>
                <w:sz w:val="24"/>
                <w:szCs w:val="24"/>
                <w:vertAlign w:val="baseline"/>
                <w:lang w:val="en-US" w:eastAsia="zh-CN"/>
              </w:rPr>
            </w:pPr>
            <w:r>
              <w:rPr>
                <w:rFonts w:hint="eastAsia"/>
              </w:rPr>
              <w:t>加强环保设施运行维护，确保污染物稳定达标排放。</w:t>
            </w:r>
          </w:p>
        </w:tc>
        <w:tc>
          <w:tcPr>
            <w:tcW w:w="4757" w:type="dxa"/>
          </w:tcPr>
          <w:p>
            <w:pPr>
              <w:pStyle w:val="2"/>
              <w:widowControl/>
              <w:suppressLineNumbers w:val="0"/>
              <w:spacing w:before="0" w:beforeAutospacing="0" w:after="0" w:afterAutospacing="0"/>
              <w:ind w:left="0" w:right="0"/>
              <w:jc w:val="center"/>
              <w:rPr>
                <w:rFonts w:hint="eastAsia" w:ascii="Times New Roman" w:hAnsi="Times New Roman" w:eastAsia="宋体" w:cs="Times New Roman"/>
                <w:b w:val="0"/>
                <w:kern w:val="0"/>
                <w:sz w:val="24"/>
                <w:szCs w:val="24"/>
                <w:lang w:val="en-US" w:eastAsia="zh-CN" w:bidi="ar-SA"/>
              </w:rPr>
            </w:pPr>
            <w:r>
              <w:rPr>
                <w:rFonts w:hint="eastAsia" w:ascii="Times New Roman" w:hAnsi="Times New Roman" w:eastAsia="宋体" w:cs="Times New Roman"/>
                <w:b w:val="0"/>
                <w:kern w:val="0"/>
                <w:sz w:val="24"/>
                <w:szCs w:val="24"/>
                <w:lang w:val="en-US" w:eastAsia="zh-CN" w:bidi="ar-SA"/>
              </w:rPr>
              <w:t>建设方应该在</w:t>
            </w:r>
            <w:r>
              <w:rPr>
                <w:rFonts w:hint="default" w:ascii="Times New Roman" w:hAnsi="Times New Roman" w:eastAsia="宋体" w:cs="Times New Roman"/>
                <w:b w:val="0"/>
                <w:kern w:val="0"/>
                <w:sz w:val="24"/>
                <w:szCs w:val="24"/>
                <w:lang w:val="en-US" w:eastAsia="zh-CN" w:bidi="ar-SA"/>
              </w:rPr>
              <w:t>运营过程中，</w:t>
            </w:r>
            <w:r>
              <w:rPr>
                <w:rFonts w:hint="eastAsia" w:ascii="Times New Roman" w:hAnsi="Times New Roman" w:eastAsia="宋体" w:cs="Times New Roman"/>
                <w:b w:val="0"/>
                <w:kern w:val="0"/>
                <w:sz w:val="24"/>
                <w:szCs w:val="24"/>
                <w:lang w:val="en-US" w:eastAsia="zh-CN" w:bidi="ar-SA"/>
              </w:rPr>
              <w:t>加强环保设施运行维护，确保污染物稳定达标排放。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eastAsia"/>
                <w:b w:val="0"/>
                <w:bCs/>
                <w:sz w:val="24"/>
                <w:szCs w:val="24"/>
                <w:vertAlign w:val="baseline"/>
                <w:lang w:val="en-US" w:eastAsia="zh-CN"/>
              </w:rPr>
              <w:t>2</w:t>
            </w:r>
          </w:p>
        </w:tc>
        <w:tc>
          <w:tcPr>
            <w:tcW w:w="3483" w:type="dxa"/>
          </w:tcPr>
          <w:p>
            <w:pPr>
              <w:pStyle w:val="60"/>
              <w:keepNext w:val="0"/>
              <w:keepLines w:val="0"/>
              <w:widowControl/>
              <w:numPr>
                <w:ilvl w:val="0"/>
                <w:numId w:val="0"/>
              </w:numPr>
              <w:suppressLineNumbers w:val="0"/>
              <w:spacing w:before="0" w:beforeAutospacing="0" w:after="0" w:afterAutospacing="0"/>
              <w:ind w:left="0" w:leftChars="0" w:right="0"/>
              <w:rPr>
                <w:rFonts w:hint="default"/>
                <w:b w:val="0"/>
                <w:bCs/>
                <w:sz w:val="24"/>
                <w:szCs w:val="24"/>
                <w:vertAlign w:val="baseline"/>
                <w:lang w:val="en-US" w:eastAsia="zh-CN"/>
              </w:rPr>
            </w:pPr>
            <w:r>
              <w:rPr>
                <w:rFonts w:hint="eastAsia"/>
              </w:rPr>
              <w:t>进一步规范危险废物暂存间的建设与管理。</w:t>
            </w:r>
          </w:p>
        </w:tc>
        <w:tc>
          <w:tcPr>
            <w:tcW w:w="4757" w:type="dxa"/>
          </w:tcPr>
          <w:p>
            <w:pPr>
              <w:pStyle w:val="2"/>
              <w:widowControl/>
              <w:suppressLineNumbers w:val="0"/>
              <w:spacing w:before="0" w:beforeAutospacing="0" w:after="0" w:afterAutospacing="0"/>
              <w:ind w:left="0" w:right="0"/>
              <w:jc w:val="center"/>
              <w:rPr>
                <w:rFonts w:hint="default" w:ascii="Times New Roman" w:hAnsi="Times New Roman" w:eastAsia="宋体" w:cs="Times New Roman"/>
                <w:b w:val="0"/>
                <w:kern w:val="0"/>
                <w:sz w:val="24"/>
                <w:szCs w:val="24"/>
                <w:lang w:val="en-US" w:eastAsia="zh-CN" w:bidi="ar-SA"/>
              </w:rPr>
            </w:pPr>
            <w:r>
              <w:rPr>
                <w:rFonts w:hint="eastAsia" w:ascii="Times New Roman" w:hAnsi="Times New Roman" w:eastAsia="宋体" w:cs="Times New Roman"/>
                <w:b w:val="0"/>
                <w:kern w:val="0"/>
                <w:sz w:val="24"/>
                <w:szCs w:val="24"/>
                <w:lang w:val="en-US" w:eastAsia="zh-CN" w:bidi="ar-SA"/>
              </w:rPr>
              <w:t>建设方应该在</w:t>
            </w:r>
            <w:r>
              <w:rPr>
                <w:rFonts w:hint="default" w:ascii="Times New Roman" w:hAnsi="Times New Roman" w:eastAsia="宋体" w:cs="Times New Roman"/>
                <w:b w:val="0"/>
                <w:kern w:val="0"/>
                <w:sz w:val="24"/>
                <w:szCs w:val="24"/>
                <w:lang w:val="en-US" w:eastAsia="zh-CN" w:bidi="ar-SA"/>
              </w:rPr>
              <w:t>运营过程中，</w:t>
            </w:r>
            <w:r>
              <w:rPr>
                <w:rFonts w:hint="eastAsia" w:ascii="Times New Roman" w:hAnsi="Times New Roman" w:eastAsia="宋体" w:cs="Times New Roman"/>
                <w:b w:val="0"/>
                <w:kern w:val="0"/>
                <w:sz w:val="24"/>
                <w:szCs w:val="24"/>
                <w:lang w:val="en-US" w:eastAsia="zh-CN" w:bidi="ar-SA"/>
              </w:rPr>
              <w:t>严格按照《中华人民共和国固体废物污染环境防治法》、</w:t>
            </w:r>
            <w:r>
              <w:rPr>
                <w:rFonts w:hint="default" w:ascii="Times New Roman" w:hAnsi="Times New Roman" w:eastAsia="宋体" w:cs="Times New Roman"/>
                <w:b w:val="0"/>
                <w:kern w:val="0"/>
                <w:sz w:val="24"/>
                <w:szCs w:val="24"/>
                <w:lang w:val="en-US" w:eastAsia="zh-CN" w:bidi="ar-SA"/>
              </w:rPr>
              <w:t>《危险废物贮存污染控制标准》</w:t>
            </w:r>
            <w:r>
              <w:rPr>
                <w:rFonts w:hint="eastAsia" w:ascii="Times New Roman" w:hAnsi="Times New Roman" w:eastAsia="宋体" w:cs="Times New Roman"/>
                <w:b w:val="0"/>
                <w:kern w:val="0"/>
                <w:sz w:val="24"/>
                <w:szCs w:val="24"/>
                <w:lang w:val="en-US" w:eastAsia="zh-CN" w:bidi="ar-SA"/>
              </w:rPr>
              <w:t>、《湖北省固体（危险）废物转移管理办法》等要求，</w:t>
            </w:r>
            <w:r>
              <w:rPr>
                <w:rFonts w:hint="default" w:ascii="Times New Roman" w:hAnsi="Times New Roman" w:eastAsia="宋体" w:cs="Times New Roman"/>
                <w:b w:val="0"/>
                <w:kern w:val="0"/>
                <w:sz w:val="24"/>
                <w:szCs w:val="24"/>
                <w:lang w:val="en-US" w:eastAsia="zh-CN" w:bidi="ar-SA"/>
              </w:rPr>
              <w:t>进一步做好危险废物的收集、暂存、转运台账，做好危废的管理工作。</w:t>
            </w:r>
            <w:r>
              <w:rPr>
                <w:rFonts w:hint="eastAsia" w:cs="Times New Roman"/>
                <w:b w:val="0"/>
                <w:kern w:val="0"/>
                <w:sz w:val="24"/>
                <w:szCs w:val="24"/>
                <w:lang w:val="en-US" w:eastAsia="zh-CN" w:bidi="ar-SA"/>
              </w:rPr>
              <w:t>危废台账见附件6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eastAsia"/>
                <w:b w:val="0"/>
                <w:bCs/>
                <w:sz w:val="24"/>
                <w:szCs w:val="24"/>
                <w:vertAlign w:val="baseline"/>
                <w:lang w:val="en-US" w:eastAsia="zh-CN"/>
              </w:rPr>
              <w:t>3</w:t>
            </w:r>
          </w:p>
        </w:tc>
        <w:tc>
          <w:tcPr>
            <w:tcW w:w="3483" w:type="dxa"/>
          </w:tcPr>
          <w:p>
            <w:pPr>
              <w:pStyle w:val="60"/>
              <w:keepNext w:val="0"/>
              <w:keepLines w:val="0"/>
              <w:widowControl/>
              <w:numPr>
                <w:ilvl w:val="0"/>
                <w:numId w:val="0"/>
              </w:numPr>
              <w:suppressLineNumbers w:val="0"/>
              <w:spacing w:before="0" w:beforeAutospacing="0" w:after="0" w:afterAutospacing="0"/>
              <w:ind w:left="0" w:leftChars="0" w:right="0"/>
              <w:rPr>
                <w:rFonts w:hint="default"/>
                <w:b w:val="0"/>
                <w:bCs/>
                <w:sz w:val="24"/>
                <w:szCs w:val="24"/>
                <w:vertAlign w:val="baseline"/>
                <w:lang w:val="en-US" w:eastAsia="zh-CN"/>
              </w:rPr>
            </w:pPr>
            <w:r>
              <w:rPr>
                <w:rFonts w:hint="eastAsia"/>
              </w:rPr>
              <w:t>编制环境突发事件应急预案。</w:t>
            </w:r>
          </w:p>
        </w:tc>
        <w:tc>
          <w:tcPr>
            <w:tcW w:w="4757" w:type="dxa"/>
          </w:tcPr>
          <w:p>
            <w:pPr>
              <w:pStyle w:val="2"/>
              <w:widowControl/>
              <w:suppressLineNumbers w:val="0"/>
              <w:spacing w:before="0" w:beforeAutospacing="0" w:after="0" w:afterAutospacing="0"/>
              <w:ind w:left="0" w:right="0"/>
              <w:jc w:val="center"/>
              <w:rPr>
                <w:rFonts w:hint="eastAsia"/>
                <w:b w:val="0"/>
                <w:bCs/>
                <w:sz w:val="24"/>
                <w:szCs w:val="24"/>
                <w:vertAlign w:val="baseline"/>
                <w:lang w:val="en-US" w:eastAsia="zh-CN"/>
              </w:rPr>
            </w:pPr>
            <w:r>
              <w:rPr>
                <w:rFonts w:hint="eastAsia"/>
                <w:b w:val="0"/>
                <w:bCs/>
                <w:sz w:val="24"/>
                <w:szCs w:val="24"/>
                <w:vertAlign w:val="baseline"/>
                <w:lang w:val="en-US" w:eastAsia="zh-CN"/>
              </w:rPr>
              <w:t>见附件8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eastAsia"/>
                <w:b w:val="0"/>
                <w:bCs/>
                <w:sz w:val="24"/>
                <w:szCs w:val="24"/>
                <w:vertAlign w:val="baseline"/>
                <w:lang w:val="en-US" w:eastAsia="zh-CN"/>
              </w:rPr>
              <w:t>4</w:t>
            </w:r>
          </w:p>
        </w:tc>
        <w:tc>
          <w:tcPr>
            <w:tcW w:w="3483" w:type="dxa"/>
          </w:tcPr>
          <w:p>
            <w:pPr>
              <w:pStyle w:val="2"/>
              <w:widowControl/>
              <w:suppressLineNumbers w:val="0"/>
              <w:spacing w:before="0" w:beforeAutospacing="0" w:after="0" w:afterAutospacing="0"/>
              <w:ind w:left="0" w:right="0"/>
              <w:jc w:val="center"/>
              <w:rPr>
                <w:rFonts w:hint="default"/>
                <w:b w:val="0"/>
                <w:bCs/>
                <w:sz w:val="24"/>
                <w:szCs w:val="24"/>
                <w:vertAlign w:val="baseline"/>
                <w:lang w:val="en-US" w:eastAsia="zh-CN"/>
              </w:rPr>
            </w:pPr>
            <w:r>
              <w:rPr>
                <w:rFonts w:hint="eastAsia"/>
                <w:b w:val="0"/>
                <w:bCs/>
                <w:sz w:val="24"/>
                <w:szCs w:val="24"/>
                <w:vertAlign w:val="baseline"/>
                <w:lang w:val="en-US" w:eastAsia="zh-CN"/>
              </w:rPr>
              <w:t>补充危废处置单位资质、企业排污许可相关支撑材料作为附件。</w:t>
            </w:r>
          </w:p>
        </w:tc>
        <w:tc>
          <w:tcPr>
            <w:tcW w:w="4757" w:type="dxa"/>
          </w:tcPr>
          <w:p>
            <w:pPr>
              <w:pStyle w:val="2"/>
              <w:widowControl/>
              <w:suppressLineNumbers w:val="0"/>
              <w:spacing w:before="0" w:beforeAutospacing="0" w:after="0" w:afterAutospacing="0"/>
              <w:ind w:left="0" w:right="0"/>
              <w:jc w:val="center"/>
              <w:rPr>
                <w:rFonts w:hint="eastAsia"/>
                <w:b w:val="0"/>
                <w:bCs/>
                <w:sz w:val="24"/>
                <w:szCs w:val="24"/>
                <w:vertAlign w:val="baseline"/>
                <w:lang w:val="en-US" w:eastAsia="zh-CN"/>
              </w:rPr>
            </w:pPr>
            <w:r>
              <w:rPr>
                <w:rFonts w:hint="eastAsia"/>
                <w:b w:val="0"/>
                <w:bCs/>
                <w:sz w:val="24"/>
                <w:szCs w:val="24"/>
                <w:vertAlign w:val="baseline"/>
                <w:lang w:val="en-US" w:eastAsia="zh-CN"/>
              </w:rPr>
              <w:t>危废处置单位资质见附件5、排污许可见附件9</w:t>
            </w:r>
          </w:p>
        </w:tc>
      </w:tr>
    </w:tbl>
    <w:p>
      <w:pPr>
        <w:pStyle w:val="2"/>
        <w:rPr>
          <w:rFonts w:hint="default"/>
          <w:lang w:val="en-US" w:eastAsia="zh-CN"/>
        </w:rPr>
        <w:sectPr>
          <w:headerReference r:id="rId5" w:type="default"/>
          <w:footerReference r:id="rId6" w:type="default"/>
          <w:pgSz w:w="11906" w:h="16838"/>
          <w:pgMar w:top="1474" w:right="1474" w:bottom="1474" w:left="1474" w:header="851" w:footer="992" w:gutter="0"/>
          <w:pgNumType w:fmt="upperRoman" w:start="1"/>
          <w:cols w:space="425" w:num="1"/>
          <w:docGrid w:type="lines" w:linePitch="312" w:charSpace="0"/>
        </w:sectPr>
      </w:pPr>
    </w:p>
    <w:p>
      <w:pPr>
        <w:pStyle w:val="3"/>
        <w:rPr>
          <w:color w:val="auto"/>
        </w:rPr>
      </w:pPr>
      <w:r>
        <w:rPr>
          <w:color w:val="auto"/>
        </w:rPr>
        <w:t>表一</w:t>
      </w:r>
      <w:r>
        <w:rPr>
          <w:rFonts w:hint="eastAsia"/>
          <w:color w:val="auto"/>
        </w:rPr>
        <w:t xml:space="preserve"> 基本情况调查表</w:t>
      </w: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329"/>
        <w:gridCol w:w="861"/>
        <w:gridCol w:w="987"/>
        <w:gridCol w:w="952"/>
        <w:gridCol w:w="399"/>
        <w:gridCol w:w="1097"/>
        <w:gridCol w:w="1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建设项目名称</w:t>
            </w:r>
          </w:p>
        </w:tc>
        <w:tc>
          <w:tcPr>
            <w:tcW w:w="3979" w:type="pct"/>
            <w:gridSpan w:val="7"/>
            <w:vAlign w:val="center"/>
          </w:tcPr>
          <w:p>
            <w:pPr>
              <w:pStyle w:val="65"/>
              <w:keepNext w:val="0"/>
              <w:keepLines w:val="0"/>
              <w:widowControl/>
              <w:suppressLineNumbers w:val="0"/>
              <w:spacing w:beforeAutospacing="0" w:after="0" w:afterAutospacing="0" w:line="240" w:lineRule="auto"/>
              <w:ind w:left="0" w:right="0" w:firstLine="0" w:firstLineChars="0"/>
              <w:rPr>
                <w:rFonts w:hint="eastAsia" w:eastAsia="宋体"/>
                <w:color w:val="auto"/>
                <w:lang w:eastAsia="zh-CN"/>
              </w:rPr>
            </w:pPr>
            <w:r>
              <w:rPr>
                <w:rFonts w:hint="eastAsia"/>
                <w:color w:val="auto"/>
                <w:lang w:eastAsia="zh-CN"/>
              </w:rPr>
              <w:t>武汉来东机械设备制造股份有限公司激</w:t>
            </w:r>
            <w:r>
              <w:rPr>
                <w:rFonts w:hint="eastAsia" w:ascii="Times New Roman" w:hAnsi="Times New Roman" w:cs="Times New Roman"/>
                <w:color w:val="auto"/>
                <w:lang w:eastAsia="zh-CN"/>
              </w:rPr>
              <w:t>光</w:t>
            </w:r>
            <w:r>
              <w:rPr>
                <w:rFonts w:hint="eastAsia"/>
                <w:color w:val="auto"/>
                <w:lang w:eastAsia="zh-CN"/>
              </w:rPr>
              <w:t>机械设备加工项目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建设单位名称</w:t>
            </w:r>
          </w:p>
        </w:tc>
        <w:tc>
          <w:tcPr>
            <w:tcW w:w="3979" w:type="pct"/>
            <w:gridSpan w:val="7"/>
            <w:vAlign w:val="center"/>
          </w:tcPr>
          <w:p>
            <w:pPr>
              <w:pStyle w:val="65"/>
              <w:keepNext w:val="0"/>
              <w:keepLines w:val="0"/>
              <w:widowControl/>
              <w:suppressLineNumbers w:val="0"/>
              <w:spacing w:beforeAutospacing="0" w:after="0" w:afterAutospacing="0" w:line="240" w:lineRule="auto"/>
              <w:ind w:left="0" w:right="0" w:firstLine="0" w:firstLineChars="0"/>
              <w:rPr>
                <w:rFonts w:hint="eastAsia" w:eastAsia="宋体"/>
                <w:color w:val="auto"/>
                <w:lang w:eastAsia="zh-CN"/>
              </w:rPr>
            </w:pPr>
            <w:r>
              <w:rPr>
                <w:rFonts w:hint="eastAsia"/>
                <w:bCs/>
                <w:color w:val="auto"/>
                <w:szCs w:val="24"/>
                <w:lang w:eastAsia="zh-CN"/>
              </w:rPr>
              <w:t>武汉来东机械设备制造股份有限公司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建设项目性质</w:t>
            </w:r>
          </w:p>
        </w:tc>
        <w:tc>
          <w:tcPr>
            <w:tcW w:w="3979" w:type="pct"/>
            <w:gridSpan w:val="7"/>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default"/>
                <w:color w:val="auto"/>
              </w:rPr>
              <w:t>新建</w:t>
            </w:r>
            <w:r>
              <w:rPr>
                <w:rFonts w:hint="default" w:ascii="Arial" w:hAnsi="Arial" w:cs="Arial"/>
                <w:color w:val="auto"/>
              </w:rPr>
              <w:t>√</w:t>
            </w:r>
            <w:r>
              <w:rPr>
                <w:rFonts w:hint="default"/>
                <w:color w:val="auto"/>
              </w:rPr>
              <w:t xml:space="preserve">  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建设地点</w:t>
            </w:r>
          </w:p>
        </w:tc>
        <w:tc>
          <w:tcPr>
            <w:tcW w:w="3979" w:type="pct"/>
            <w:gridSpan w:val="7"/>
            <w:vAlign w:val="center"/>
          </w:tcPr>
          <w:p>
            <w:pPr>
              <w:keepNext w:val="0"/>
              <w:keepLines w:val="0"/>
              <w:widowControl/>
              <w:suppressLineNumbers w:val="0"/>
              <w:spacing w:before="0" w:beforeAutospacing="0" w:after="0" w:afterAutospacing="0" w:line="240" w:lineRule="auto"/>
              <w:ind w:left="0" w:right="0"/>
              <w:jc w:val="center"/>
              <w:rPr>
                <w:rFonts w:hint="eastAsia" w:eastAsia="宋体"/>
                <w:color w:val="auto"/>
                <w:lang w:eastAsia="zh-CN"/>
              </w:rPr>
            </w:pPr>
            <w:r>
              <w:rPr>
                <w:rFonts w:hint="eastAsia" w:cs="Times New Roman"/>
                <w:snapToGrid w:val="0"/>
                <w:color w:val="auto"/>
                <w:kern w:val="0"/>
                <w:sz w:val="24"/>
                <w:lang w:eastAsia="zh-CN"/>
              </w:rPr>
              <w:t>湖北省鄂州市葛店开发区商控华顶工业园35号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主要产品名称</w:t>
            </w:r>
          </w:p>
        </w:tc>
        <w:tc>
          <w:tcPr>
            <w:tcW w:w="3979" w:type="pct"/>
            <w:gridSpan w:val="7"/>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eastAsia" w:ascii="Times New Roman" w:hAnsi="Times New Roman"/>
                <w:color w:val="auto"/>
                <w:szCs w:val="21"/>
                <w:lang w:val="en-US" w:eastAsia="zh-CN"/>
              </w:rPr>
              <w:t>机械设备加工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设计生产能力</w:t>
            </w:r>
          </w:p>
        </w:tc>
        <w:tc>
          <w:tcPr>
            <w:tcW w:w="3979" w:type="pct"/>
            <w:gridSpan w:val="7"/>
            <w:vAlign w:val="center"/>
          </w:tcPr>
          <w:p>
            <w:pPr>
              <w:keepNext w:val="0"/>
              <w:keepLines w:val="0"/>
              <w:widowControl/>
              <w:suppressLineNumbers w:val="0"/>
              <w:spacing w:before="0" w:beforeAutospacing="0" w:after="0" w:afterAutospacing="0" w:line="240" w:lineRule="auto"/>
              <w:ind w:left="0" w:right="0"/>
              <w:jc w:val="center"/>
              <w:rPr>
                <w:rFonts w:hint="default"/>
                <w:color w:val="auto"/>
                <w:highlight w:val="yellow"/>
              </w:rPr>
            </w:pPr>
            <w:r>
              <w:rPr>
                <w:rFonts w:hint="eastAsia" w:cs="Times New Roman"/>
                <w:color w:val="auto"/>
                <w:sz w:val="24"/>
                <w:lang w:val="en-US" w:eastAsia="zh-CN"/>
              </w:rPr>
              <w:t>年生产加工</w:t>
            </w:r>
            <w:r>
              <w:rPr>
                <w:rFonts w:hint="eastAsia"/>
                <w:color w:val="auto"/>
                <w:lang w:val="en-US" w:eastAsia="zh-CN"/>
              </w:rPr>
              <w:t>床身500件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实际生产能力</w:t>
            </w:r>
          </w:p>
        </w:tc>
        <w:tc>
          <w:tcPr>
            <w:tcW w:w="3979" w:type="pct"/>
            <w:gridSpan w:val="7"/>
            <w:vAlign w:val="center"/>
          </w:tcPr>
          <w:p>
            <w:pPr>
              <w:keepNext w:val="0"/>
              <w:keepLines w:val="0"/>
              <w:widowControl/>
              <w:suppressLineNumbers w:val="0"/>
              <w:spacing w:before="0" w:beforeAutospacing="0" w:after="0" w:afterAutospacing="0" w:line="240" w:lineRule="auto"/>
              <w:ind w:left="0" w:right="0"/>
              <w:jc w:val="center"/>
              <w:rPr>
                <w:rFonts w:hint="default"/>
                <w:color w:val="auto"/>
                <w:highlight w:val="yellow"/>
              </w:rPr>
            </w:pPr>
            <w:r>
              <w:rPr>
                <w:rFonts w:hint="eastAsia" w:cs="Times New Roman"/>
                <w:color w:val="auto"/>
                <w:sz w:val="24"/>
                <w:lang w:val="en-US" w:eastAsia="zh-CN"/>
              </w:rPr>
              <w:t>年生产加工</w:t>
            </w:r>
            <w:r>
              <w:rPr>
                <w:rFonts w:hint="eastAsia"/>
                <w:color w:val="auto"/>
                <w:lang w:val="en-US" w:eastAsia="zh-CN"/>
              </w:rPr>
              <w:t>床身500件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建设项目环评时间</w:t>
            </w:r>
          </w:p>
        </w:tc>
        <w:tc>
          <w:tcPr>
            <w:tcW w:w="1256"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default" w:cs="Times New Roman"/>
                <w:color w:val="auto"/>
                <w:sz w:val="24"/>
                <w:lang w:val="en-US" w:eastAsia="zh-CN"/>
              </w:rPr>
              <w:t>20</w:t>
            </w:r>
            <w:r>
              <w:rPr>
                <w:rFonts w:hint="eastAsia" w:cs="Times New Roman"/>
                <w:color w:val="auto"/>
                <w:sz w:val="24"/>
                <w:lang w:val="en-US" w:eastAsia="zh-CN"/>
              </w:rPr>
              <w:t>14</w:t>
            </w:r>
            <w:r>
              <w:rPr>
                <w:rFonts w:hint="default" w:cs="Times New Roman"/>
                <w:color w:val="auto"/>
                <w:sz w:val="24"/>
                <w:lang w:val="en-US" w:eastAsia="zh-CN"/>
              </w:rPr>
              <w:t>年</w:t>
            </w:r>
            <w:r>
              <w:rPr>
                <w:rFonts w:hint="eastAsia" w:cs="Times New Roman"/>
                <w:color w:val="auto"/>
                <w:sz w:val="24"/>
                <w:lang w:val="en-US" w:eastAsia="zh-CN"/>
              </w:rPr>
              <w:t>8</w:t>
            </w:r>
            <w:r>
              <w:rPr>
                <w:rFonts w:hint="default" w:cs="Times New Roman"/>
                <w:color w:val="auto"/>
                <w:sz w:val="24"/>
                <w:lang w:val="en-US" w:eastAsia="zh-CN"/>
              </w:rPr>
              <w:t>月</w:t>
            </w:r>
          </w:p>
        </w:tc>
        <w:tc>
          <w:tcPr>
            <w:tcW w:w="1112"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2"/>
                <w:lang w:val="en-US" w:eastAsia="zh-CN" w:bidi="ar-SA"/>
              </w:rPr>
            </w:pPr>
            <w:r>
              <w:rPr>
                <w:rFonts w:hint="default"/>
                <w:b/>
                <w:bCs/>
                <w:color w:val="auto"/>
              </w:rPr>
              <w:t>开工建设时间</w:t>
            </w:r>
          </w:p>
        </w:tc>
        <w:tc>
          <w:tcPr>
            <w:tcW w:w="1610" w:type="pct"/>
            <w:gridSpan w:val="3"/>
            <w:vAlign w:val="center"/>
          </w:tcPr>
          <w:p>
            <w:pPr>
              <w:keepNext w:val="0"/>
              <w:keepLines w:val="0"/>
              <w:widowControl/>
              <w:numPr>
                <w:ilvl w:val="0"/>
                <w:numId w:val="0"/>
              </w:numPr>
              <w:suppressLineNumbers w:val="0"/>
              <w:spacing w:before="0" w:beforeAutospacing="0" w:after="0" w:afterAutospacing="0" w:line="240" w:lineRule="auto"/>
              <w:ind w:left="480" w:leftChars="200" w:right="0" w:firstLine="0" w:firstLineChars="0"/>
              <w:jc w:val="center"/>
              <w:rPr>
                <w:rFonts w:hint="eastAsia" w:ascii="Times New Roman" w:hAnsi="Times New Roman" w:eastAsia="宋体" w:cs="Times New Roman"/>
                <w:color w:val="auto"/>
                <w:sz w:val="24"/>
                <w:szCs w:val="22"/>
                <w:lang w:val="en-US" w:eastAsia="zh-CN" w:bidi="ar-SA"/>
              </w:rPr>
            </w:pPr>
            <w:r>
              <w:rPr>
                <w:rFonts w:hint="eastAsia" w:ascii="Times New Roman" w:hAnsi="Times New Roman"/>
                <w:bCs/>
                <w:color w:val="auto"/>
                <w:sz w:val="24"/>
              </w:rPr>
              <w:t>20</w:t>
            </w:r>
            <w:r>
              <w:rPr>
                <w:rFonts w:hint="eastAsia"/>
                <w:bCs/>
                <w:color w:val="auto"/>
                <w:sz w:val="24"/>
                <w:lang w:val="en-US" w:eastAsia="zh-CN"/>
              </w:rPr>
              <w:t>14</w:t>
            </w:r>
            <w:r>
              <w:rPr>
                <w:rFonts w:hint="eastAsia" w:ascii="Times New Roman" w:hAnsi="Times New Roman"/>
                <w:bCs/>
                <w:color w:val="auto"/>
                <w:sz w:val="24"/>
              </w:rPr>
              <w:t>年</w:t>
            </w:r>
            <w:r>
              <w:rPr>
                <w:rFonts w:hint="eastAsia"/>
                <w:bCs/>
                <w:color w:val="auto"/>
                <w:sz w:val="24"/>
                <w:lang w:val="en-US" w:eastAsia="zh-CN"/>
              </w:rPr>
              <w:t>8</w:t>
            </w:r>
            <w:r>
              <w:rPr>
                <w:rFonts w:hint="eastAsia" w:ascii="Times New Roman" w:hAnsi="Times New Roman"/>
                <w:bCs/>
                <w:color w:val="auto"/>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eastAsia"/>
                <w:b/>
                <w:bCs/>
                <w:color w:val="auto"/>
              </w:rPr>
              <w:t>调试</w:t>
            </w:r>
            <w:r>
              <w:rPr>
                <w:rFonts w:hint="default"/>
                <w:b/>
                <w:bCs/>
                <w:color w:val="auto"/>
              </w:rPr>
              <w:t>时间</w:t>
            </w:r>
          </w:p>
        </w:tc>
        <w:tc>
          <w:tcPr>
            <w:tcW w:w="1256" w:type="pct"/>
            <w:gridSpan w:val="2"/>
            <w:vAlign w:val="center"/>
          </w:tcPr>
          <w:p>
            <w:pPr>
              <w:keepNext w:val="0"/>
              <w:keepLines w:val="0"/>
              <w:widowControl/>
              <w:numPr>
                <w:ilvl w:val="0"/>
                <w:numId w:val="0"/>
              </w:numPr>
              <w:suppressLineNumbers w:val="0"/>
              <w:spacing w:before="0" w:beforeAutospacing="0" w:after="0" w:afterAutospacing="0" w:line="240" w:lineRule="auto"/>
              <w:ind w:left="480" w:leftChars="200" w:right="0"/>
              <w:jc w:val="both"/>
              <w:rPr>
                <w:rFonts w:hint="default"/>
                <w:color w:val="auto"/>
              </w:rPr>
            </w:pPr>
            <w:r>
              <w:rPr>
                <w:rFonts w:hint="eastAsia" w:ascii="Times New Roman" w:hAnsi="Times New Roman"/>
                <w:b w:val="0"/>
                <w:bCs/>
                <w:color w:val="auto"/>
                <w:sz w:val="24"/>
              </w:rPr>
              <w:t>20</w:t>
            </w:r>
            <w:r>
              <w:rPr>
                <w:rFonts w:hint="eastAsia"/>
                <w:b w:val="0"/>
                <w:bCs/>
                <w:color w:val="auto"/>
                <w:sz w:val="24"/>
                <w:lang w:val="en-US" w:eastAsia="zh-CN"/>
              </w:rPr>
              <w:t>20</w:t>
            </w:r>
            <w:r>
              <w:rPr>
                <w:rFonts w:hint="eastAsia" w:ascii="Times New Roman" w:hAnsi="Times New Roman"/>
                <w:b w:val="0"/>
                <w:bCs/>
                <w:color w:val="auto"/>
                <w:sz w:val="24"/>
              </w:rPr>
              <w:t>年</w:t>
            </w:r>
            <w:r>
              <w:rPr>
                <w:rFonts w:hint="eastAsia"/>
                <w:b w:val="0"/>
                <w:bCs/>
                <w:color w:val="auto"/>
                <w:sz w:val="24"/>
                <w:lang w:val="en-US" w:eastAsia="zh-CN"/>
              </w:rPr>
              <w:t>6</w:t>
            </w:r>
            <w:r>
              <w:rPr>
                <w:rFonts w:hint="eastAsia" w:ascii="Times New Roman" w:hAnsi="Times New Roman"/>
                <w:b w:val="0"/>
                <w:bCs/>
                <w:color w:val="auto"/>
                <w:sz w:val="24"/>
              </w:rPr>
              <w:t>月</w:t>
            </w:r>
          </w:p>
        </w:tc>
        <w:tc>
          <w:tcPr>
            <w:tcW w:w="1112"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eastAsia"/>
                <w:b/>
                <w:bCs/>
                <w:color w:val="auto"/>
              </w:rPr>
              <w:t>验收</w:t>
            </w:r>
            <w:r>
              <w:rPr>
                <w:rFonts w:hint="default"/>
                <w:b/>
                <w:bCs/>
                <w:color w:val="auto"/>
              </w:rPr>
              <w:t>现场监测时间</w:t>
            </w:r>
          </w:p>
        </w:tc>
        <w:tc>
          <w:tcPr>
            <w:tcW w:w="1610" w:type="pct"/>
            <w:gridSpan w:val="3"/>
            <w:vAlign w:val="center"/>
          </w:tcPr>
          <w:p>
            <w:pPr>
              <w:keepNext w:val="0"/>
              <w:keepLines w:val="0"/>
              <w:widowControl/>
              <w:suppressLineNumbers w:val="0"/>
              <w:spacing w:before="0" w:beforeAutospacing="0" w:after="0" w:afterAutospacing="0" w:line="240" w:lineRule="auto"/>
              <w:ind w:left="0" w:right="0"/>
              <w:jc w:val="center"/>
              <w:rPr>
                <w:rFonts w:hint="default"/>
                <w:color w:val="auto"/>
                <w:highlight w:val="none"/>
              </w:rPr>
            </w:pPr>
            <w:r>
              <w:rPr>
                <w:rFonts w:hint="eastAsia"/>
                <w:bCs/>
                <w:color w:val="auto"/>
                <w:highlight w:val="none"/>
              </w:rPr>
              <w:t>20</w:t>
            </w:r>
            <w:r>
              <w:rPr>
                <w:rFonts w:hint="eastAsia"/>
                <w:bCs/>
                <w:color w:val="auto"/>
                <w:highlight w:val="none"/>
                <w:lang w:val="en-US" w:eastAsia="zh-CN"/>
              </w:rPr>
              <w:t>21</w:t>
            </w:r>
            <w:r>
              <w:rPr>
                <w:rFonts w:hint="eastAsia"/>
                <w:bCs/>
                <w:color w:val="auto"/>
                <w:highlight w:val="none"/>
              </w:rPr>
              <w:t>年</w:t>
            </w:r>
            <w:r>
              <w:rPr>
                <w:rFonts w:hint="eastAsia"/>
                <w:bCs/>
                <w:color w:val="auto"/>
                <w:highlight w:val="none"/>
                <w:lang w:val="en-US" w:eastAsia="zh-CN"/>
              </w:rPr>
              <w:t>1</w:t>
            </w:r>
            <w:r>
              <w:rPr>
                <w:rFonts w:hint="eastAsia"/>
                <w:bCs/>
                <w:color w:val="auto"/>
                <w:highlight w:val="none"/>
              </w:rPr>
              <w:t>月</w:t>
            </w:r>
            <w:r>
              <w:rPr>
                <w:rFonts w:hint="eastAsia"/>
                <w:bCs/>
                <w:color w:val="auto"/>
                <w:highlight w:val="none"/>
                <w:lang w:val="en-US" w:eastAsia="zh-CN"/>
              </w:rPr>
              <w:t>8</w:t>
            </w:r>
            <w:r>
              <w:rPr>
                <w:rFonts w:hint="eastAsia"/>
                <w:bCs/>
                <w:color w:val="auto"/>
                <w:highlight w:val="none"/>
              </w:rPr>
              <w:t>日~</w:t>
            </w:r>
            <w:r>
              <w:rPr>
                <w:rFonts w:hint="eastAsia"/>
                <w:bCs/>
                <w:color w:val="auto"/>
                <w:highlight w:val="none"/>
                <w:lang w:val="en-US" w:eastAsia="zh-CN"/>
              </w:rPr>
              <w:t>9</w:t>
            </w:r>
            <w:r>
              <w:rPr>
                <w:rFonts w:hint="eastAsia"/>
                <w:bCs/>
                <w:color w:val="auto"/>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环评报告表审批部门</w:t>
            </w:r>
          </w:p>
        </w:tc>
        <w:tc>
          <w:tcPr>
            <w:tcW w:w="1256" w:type="pct"/>
            <w:gridSpan w:val="2"/>
            <w:vAlign w:val="center"/>
          </w:tcPr>
          <w:p>
            <w:pPr>
              <w:keepNext w:val="0"/>
              <w:keepLines w:val="0"/>
              <w:widowControl/>
              <w:suppressLineNumbers w:val="0"/>
              <w:spacing w:before="0" w:beforeAutospacing="0" w:after="0" w:afterAutospacing="0" w:line="240" w:lineRule="auto"/>
              <w:ind w:left="0" w:right="0"/>
              <w:jc w:val="left"/>
              <w:rPr>
                <w:rFonts w:hint="default" w:eastAsia="宋体"/>
                <w:color w:val="auto"/>
                <w:lang w:val="en-US" w:eastAsia="zh-CN"/>
              </w:rPr>
            </w:pPr>
            <w:r>
              <w:rPr>
                <w:rFonts w:hint="eastAsia"/>
                <w:color w:val="auto"/>
              </w:rPr>
              <w:t>鄂州葛店经济技术开发区行政审批局</w:t>
            </w:r>
          </w:p>
        </w:tc>
        <w:tc>
          <w:tcPr>
            <w:tcW w:w="1112"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环评报告表</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4"/>
                <w:szCs w:val="22"/>
                <w:lang w:val="en-US" w:eastAsia="zh-CN" w:bidi="ar-SA"/>
              </w:rPr>
            </w:pPr>
            <w:r>
              <w:rPr>
                <w:rFonts w:hint="default"/>
                <w:b/>
                <w:bCs/>
                <w:color w:val="auto"/>
              </w:rPr>
              <w:t>编制单位</w:t>
            </w:r>
          </w:p>
        </w:tc>
        <w:tc>
          <w:tcPr>
            <w:tcW w:w="1610" w:type="pct"/>
            <w:gridSpan w:val="3"/>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4"/>
                <w:szCs w:val="22"/>
                <w:lang w:val="en-US" w:eastAsia="zh-CN" w:bidi="ar-SA"/>
              </w:rPr>
            </w:pPr>
            <w:r>
              <w:rPr>
                <w:rFonts w:hint="eastAsia" w:eastAsiaTheme="minorEastAsia"/>
                <w:color w:val="auto"/>
                <w:sz w:val="24"/>
                <w:szCs w:val="22"/>
              </w:rPr>
              <w:t>武汉百方环保科技有限</w:t>
            </w:r>
            <w:r>
              <w:rPr>
                <w:rFonts w:hint="default" w:eastAsiaTheme="minorEastAsia"/>
                <w:color w:val="auto"/>
                <w:sz w:val="24"/>
                <w:szCs w:val="22"/>
              </w:rPr>
              <w:t>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环保设施设计单位</w:t>
            </w:r>
          </w:p>
        </w:tc>
        <w:tc>
          <w:tcPr>
            <w:tcW w:w="1256" w:type="pct"/>
            <w:gridSpan w:val="2"/>
            <w:vAlign w:val="center"/>
          </w:tcPr>
          <w:p>
            <w:pPr>
              <w:keepNext w:val="0"/>
              <w:keepLines w:val="0"/>
              <w:widowControl/>
              <w:suppressLineNumbers w:val="0"/>
              <w:spacing w:before="0" w:beforeAutospacing="0" w:after="0" w:afterAutospacing="0" w:line="240" w:lineRule="auto"/>
              <w:ind w:left="0" w:right="0"/>
              <w:jc w:val="center"/>
              <w:rPr>
                <w:rFonts w:hint="eastAsia" w:eastAsia="宋体"/>
                <w:color w:val="auto"/>
                <w:lang w:eastAsia="zh-CN"/>
              </w:rPr>
            </w:pPr>
            <w:r>
              <w:rPr>
                <w:rFonts w:hint="eastAsia"/>
                <w:bCs/>
                <w:color w:val="auto"/>
                <w:sz w:val="24"/>
                <w:lang w:val="en-US" w:eastAsia="zh-CN"/>
              </w:rPr>
              <w:t>/</w:t>
            </w:r>
          </w:p>
        </w:tc>
        <w:tc>
          <w:tcPr>
            <w:tcW w:w="1112"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环保设施施工单位</w:t>
            </w:r>
          </w:p>
        </w:tc>
        <w:tc>
          <w:tcPr>
            <w:tcW w:w="1610" w:type="pct"/>
            <w:gridSpan w:val="3"/>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eastAsia"/>
                <w:b/>
                <w:bCs/>
                <w:color w:val="auto"/>
                <w:lang w:val="en-US" w:eastAsia="zh-CN"/>
              </w:rPr>
              <w:t>环评</w:t>
            </w:r>
            <w:r>
              <w:rPr>
                <w:rFonts w:hint="default"/>
                <w:b/>
                <w:bCs/>
                <w:color w:val="auto"/>
              </w:rPr>
              <w:t>投资总概算</w:t>
            </w:r>
            <w:r>
              <w:rPr>
                <w:rFonts w:hint="default"/>
                <w:b/>
                <w:bCs/>
                <w:color w:val="auto"/>
                <w:spacing w:val="-6"/>
                <w:szCs w:val="24"/>
              </w:rPr>
              <w:t>(万元)</w:t>
            </w:r>
          </w:p>
        </w:tc>
        <w:tc>
          <w:tcPr>
            <w:tcW w:w="762" w:type="pct"/>
            <w:vAlign w:val="center"/>
          </w:tcPr>
          <w:p>
            <w:pPr>
              <w:keepNext w:val="0"/>
              <w:keepLines w:val="0"/>
              <w:widowControl/>
              <w:suppressLineNumbers w:val="0"/>
              <w:spacing w:before="0" w:beforeAutospacing="0" w:after="0" w:afterAutospacing="0" w:line="240" w:lineRule="auto"/>
              <w:ind w:left="0" w:right="0"/>
              <w:jc w:val="center"/>
              <w:rPr>
                <w:rFonts w:hint="default" w:eastAsia="宋体"/>
                <w:color w:val="auto"/>
                <w:lang w:val="en-US" w:eastAsia="zh-CN"/>
              </w:rPr>
            </w:pPr>
            <w:r>
              <w:rPr>
                <w:rFonts w:hint="eastAsia"/>
                <w:color w:val="auto"/>
                <w:sz w:val="24"/>
                <w:lang w:val="en-US" w:eastAsia="zh-CN"/>
              </w:rPr>
              <w:t>5000</w:t>
            </w:r>
          </w:p>
        </w:tc>
        <w:tc>
          <w:tcPr>
            <w:tcW w:w="1060"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spacing w:val="-6"/>
                <w:szCs w:val="24"/>
              </w:rPr>
              <w:t>环保投资(万元)</w:t>
            </w:r>
          </w:p>
        </w:tc>
        <w:tc>
          <w:tcPr>
            <w:tcW w:w="775"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eastAsia="宋体"/>
                <w:color w:val="auto"/>
                <w:lang w:val="en-US" w:eastAsia="zh-CN"/>
              </w:rPr>
            </w:pPr>
            <w:r>
              <w:rPr>
                <w:rFonts w:hint="eastAsia"/>
                <w:color w:val="auto"/>
                <w:szCs w:val="24"/>
                <w:lang w:val="en-US" w:eastAsia="zh-CN"/>
              </w:rPr>
              <w:t>20</w:t>
            </w:r>
          </w:p>
        </w:tc>
        <w:tc>
          <w:tcPr>
            <w:tcW w:w="629"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szCs w:val="24"/>
              </w:rPr>
              <w:t>比例</w:t>
            </w:r>
          </w:p>
        </w:tc>
        <w:tc>
          <w:tcPr>
            <w:tcW w:w="751" w:type="pct"/>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eastAsia"/>
                <w:color w:val="auto"/>
                <w:szCs w:val="24"/>
                <w:lang w:val="en-US" w:eastAsia="zh-CN"/>
              </w:rPr>
              <w:t>0.4</w:t>
            </w:r>
            <w:r>
              <w:rPr>
                <w:rFonts w:hint="default"/>
                <w:color w:val="auto"/>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实际总概算</w:t>
            </w:r>
            <w:r>
              <w:rPr>
                <w:rFonts w:hint="default"/>
                <w:b/>
                <w:bCs/>
                <w:color w:val="auto"/>
                <w:spacing w:val="-6"/>
                <w:szCs w:val="24"/>
              </w:rPr>
              <w:t>(万元)</w:t>
            </w:r>
          </w:p>
        </w:tc>
        <w:tc>
          <w:tcPr>
            <w:tcW w:w="762" w:type="pct"/>
            <w:vAlign w:val="center"/>
          </w:tcPr>
          <w:p>
            <w:pPr>
              <w:keepNext w:val="0"/>
              <w:keepLines w:val="0"/>
              <w:widowControl/>
              <w:suppressLineNumbers w:val="0"/>
              <w:spacing w:before="0" w:beforeAutospacing="0" w:after="0" w:afterAutospacing="0" w:line="240" w:lineRule="auto"/>
              <w:ind w:left="0" w:right="0"/>
              <w:jc w:val="center"/>
              <w:rPr>
                <w:rFonts w:hint="default" w:eastAsia="宋体"/>
                <w:color w:val="auto"/>
                <w:lang w:val="en-US" w:eastAsia="zh-CN"/>
              </w:rPr>
            </w:pPr>
            <w:r>
              <w:rPr>
                <w:rFonts w:hint="eastAsia"/>
                <w:color w:val="auto"/>
                <w:sz w:val="24"/>
                <w:lang w:val="en-US" w:eastAsia="zh-CN"/>
              </w:rPr>
              <w:t>5000</w:t>
            </w:r>
          </w:p>
        </w:tc>
        <w:tc>
          <w:tcPr>
            <w:tcW w:w="1060"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环保投资</w:t>
            </w:r>
            <w:r>
              <w:rPr>
                <w:rFonts w:hint="default"/>
                <w:b/>
                <w:bCs/>
                <w:color w:val="auto"/>
                <w:spacing w:val="-6"/>
                <w:szCs w:val="24"/>
              </w:rPr>
              <w:t>(万元)</w:t>
            </w:r>
          </w:p>
        </w:tc>
        <w:tc>
          <w:tcPr>
            <w:tcW w:w="775" w:type="pct"/>
            <w:gridSpan w:val="2"/>
            <w:vAlign w:val="center"/>
          </w:tcPr>
          <w:p>
            <w:pPr>
              <w:keepNext w:val="0"/>
              <w:keepLines w:val="0"/>
              <w:widowControl/>
              <w:suppressLineNumbers w:val="0"/>
              <w:spacing w:before="0" w:beforeAutospacing="0" w:after="0" w:afterAutospacing="0" w:line="240" w:lineRule="auto"/>
              <w:ind w:left="0" w:right="0"/>
              <w:jc w:val="center"/>
              <w:rPr>
                <w:rFonts w:hint="default" w:eastAsia="宋体"/>
                <w:color w:val="auto"/>
                <w:lang w:val="en-US" w:eastAsia="zh-CN"/>
              </w:rPr>
            </w:pPr>
            <w:r>
              <w:rPr>
                <w:rFonts w:hint="eastAsia"/>
                <w:color w:val="auto"/>
                <w:szCs w:val="24"/>
                <w:lang w:val="en-US" w:eastAsia="zh-CN"/>
              </w:rPr>
              <w:t>20</w:t>
            </w:r>
          </w:p>
        </w:tc>
        <w:tc>
          <w:tcPr>
            <w:tcW w:w="629"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比例</w:t>
            </w:r>
          </w:p>
        </w:tc>
        <w:tc>
          <w:tcPr>
            <w:tcW w:w="751" w:type="pct"/>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eastAsia"/>
                <w:color w:val="auto"/>
                <w:szCs w:val="24"/>
                <w:lang w:val="en-US" w:eastAsia="zh-CN"/>
              </w:rPr>
              <w:t>0.4</w:t>
            </w:r>
            <w:r>
              <w:rPr>
                <w:rFonts w:hint="default"/>
                <w:color w:val="auto"/>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color w:val="auto"/>
              </w:rPr>
            </w:pPr>
            <w:r>
              <w:rPr>
                <w:rFonts w:hint="default"/>
                <w:b/>
                <w:bCs/>
                <w:color w:val="auto"/>
              </w:rPr>
              <w:t>验收监测依据</w:t>
            </w:r>
          </w:p>
        </w:tc>
        <w:tc>
          <w:tcPr>
            <w:tcW w:w="3979" w:type="pct"/>
            <w:gridSpan w:val="7"/>
            <w:vAlign w:val="center"/>
          </w:tcPr>
          <w:p>
            <w:pPr>
              <w:keepNext w:val="0"/>
              <w:keepLines w:val="0"/>
              <w:widowControl/>
              <w:suppressLineNumbers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《中华人民共和国环境保护法》</w:t>
            </w:r>
            <w:r>
              <w:rPr>
                <w:rFonts w:hint="eastAsia"/>
                <w:color w:val="auto"/>
                <w:lang w:eastAsia="zh-CN"/>
              </w:rPr>
              <w:t>（</w:t>
            </w:r>
            <w:r>
              <w:rPr>
                <w:rFonts w:hint="default"/>
                <w:color w:val="auto"/>
              </w:rPr>
              <w:t>2015年1月1日实施</w:t>
            </w:r>
            <w:r>
              <w:rPr>
                <w:rFonts w:hint="eastAsia"/>
                <w:color w:val="auto"/>
                <w:lang w:eastAsia="zh-CN"/>
              </w:rPr>
              <w:t>）</w:t>
            </w:r>
            <w:r>
              <w:rPr>
                <w:rFonts w:hint="default"/>
                <w:color w:val="auto"/>
              </w:rPr>
              <w:t>；</w:t>
            </w:r>
          </w:p>
          <w:p>
            <w:pPr>
              <w:keepNext w:val="0"/>
              <w:keepLines w:val="0"/>
              <w:widowControl/>
              <w:suppressLineNumbers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《中华人民共和国环境影响评价法》（201</w:t>
            </w:r>
            <w:r>
              <w:rPr>
                <w:rFonts w:hint="default"/>
                <w:color w:val="auto"/>
                <w:lang w:eastAsia="zh-CN"/>
              </w:rPr>
              <w:t>8</w:t>
            </w:r>
            <w:r>
              <w:rPr>
                <w:rFonts w:hint="default"/>
                <w:color w:val="auto"/>
              </w:rPr>
              <w:t>年</w:t>
            </w:r>
            <w:r>
              <w:rPr>
                <w:rFonts w:hint="default"/>
                <w:color w:val="auto"/>
                <w:lang w:eastAsia="zh-CN"/>
              </w:rPr>
              <w:t>12</w:t>
            </w:r>
            <w:r>
              <w:rPr>
                <w:rFonts w:hint="default"/>
                <w:color w:val="auto"/>
              </w:rPr>
              <w:t>月</w:t>
            </w:r>
            <w:r>
              <w:rPr>
                <w:rFonts w:hint="default"/>
                <w:color w:val="auto"/>
                <w:lang w:eastAsia="zh-CN"/>
              </w:rPr>
              <w:t>29</w:t>
            </w:r>
            <w:r>
              <w:rPr>
                <w:rFonts w:hint="default"/>
                <w:color w:val="auto"/>
              </w:rPr>
              <w:t>日起施行）</w:t>
            </w:r>
            <w:r>
              <w:rPr>
                <w:rFonts w:hint="eastAsia"/>
                <w:color w:val="auto"/>
                <w:lang w:eastAsia="zh-CN"/>
              </w:rPr>
              <w:t>；</w:t>
            </w:r>
          </w:p>
          <w:p>
            <w:pPr>
              <w:keepNext w:val="0"/>
              <w:keepLines w:val="0"/>
              <w:widowControl/>
              <w:suppressLineNumbers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《中华人民共和国大气污染防治法》（</w:t>
            </w:r>
            <w:r>
              <w:rPr>
                <w:rFonts w:hint="default"/>
                <w:color w:val="auto"/>
                <w:lang w:val="en-US" w:eastAsia="zh-CN"/>
              </w:rPr>
              <w:t>2018</w:t>
            </w:r>
            <w:r>
              <w:rPr>
                <w:rFonts w:hint="eastAsia"/>
                <w:color w:val="auto"/>
                <w:lang w:val="en-US" w:eastAsia="zh-CN"/>
              </w:rPr>
              <w:t>年</w:t>
            </w:r>
            <w:r>
              <w:rPr>
                <w:rFonts w:hint="default"/>
                <w:color w:val="auto"/>
                <w:lang w:val="en-US" w:eastAsia="zh-CN"/>
              </w:rPr>
              <w:t>10</w:t>
            </w:r>
            <w:r>
              <w:rPr>
                <w:rFonts w:hint="eastAsia"/>
                <w:color w:val="auto"/>
                <w:lang w:val="en-US" w:eastAsia="zh-CN"/>
              </w:rPr>
              <w:t>月</w:t>
            </w:r>
            <w:r>
              <w:rPr>
                <w:rFonts w:hint="default"/>
                <w:color w:val="auto"/>
                <w:lang w:val="en-US" w:eastAsia="zh-CN"/>
              </w:rPr>
              <w:t>26</w:t>
            </w:r>
            <w:r>
              <w:rPr>
                <w:rFonts w:hint="eastAsia"/>
                <w:color w:val="auto"/>
                <w:lang w:val="en-US" w:eastAsia="zh-CN"/>
              </w:rPr>
              <w:t>日起施行）；</w:t>
            </w:r>
          </w:p>
          <w:p>
            <w:pPr>
              <w:keepNext w:val="0"/>
              <w:keepLines w:val="0"/>
              <w:widowControl/>
              <w:suppressLineNumbers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《中华人民共和国水污染防治法》（2018年1月1日起施行）</w:t>
            </w:r>
            <w:r>
              <w:rPr>
                <w:rFonts w:hint="eastAsia"/>
                <w:color w:val="auto"/>
                <w:lang w:eastAsia="zh-CN"/>
              </w:rPr>
              <w:t>；</w:t>
            </w:r>
          </w:p>
          <w:p>
            <w:pPr>
              <w:keepNext w:val="0"/>
              <w:keepLines w:val="0"/>
              <w:widowControl/>
              <w:suppressLineNumbers w:val="0"/>
              <w:spacing w:before="0" w:beforeAutospacing="0" w:after="0" w:afterAutospacing="0"/>
              <w:ind w:left="0" w:right="0"/>
              <w:rPr>
                <w:rFonts w:hint="default"/>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default"/>
                <w:color w:val="auto"/>
              </w:rPr>
              <w:t>《中华人民共和国环境噪声污染防治法》（</w:t>
            </w:r>
            <w:r>
              <w:rPr>
                <w:rFonts w:hint="default"/>
                <w:color w:val="auto"/>
                <w:lang w:eastAsia="zh-CN"/>
              </w:rPr>
              <w:t>2018</w:t>
            </w:r>
            <w:r>
              <w:rPr>
                <w:rFonts w:hint="default"/>
                <w:color w:val="auto"/>
              </w:rPr>
              <w:t>年</w:t>
            </w:r>
            <w:r>
              <w:rPr>
                <w:rFonts w:hint="default"/>
                <w:color w:val="auto"/>
                <w:lang w:eastAsia="zh-CN"/>
              </w:rPr>
              <w:t>12</w:t>
            </w:r>
            <w:r>
              <w:rPr>
                <w:rFonts w:hint="default"/>
                <w:color w:val="auto"/>
              </w:rPr>
              <w:t>月</w:t>
            </w:r>
            <w:r>
              <w:rPr>
                <w:rFonts w:hint="default"/>
                <w:color w:val="auto"/>
                <w:lang w:eastAsia="zh-CN"/>
              </w:rPr>
              <w:t>29</w:t>
            </w:r>
            <w:r>
              <w:rPr>
                <w:rFonts w:hint="default"/>
                <w:color w:val="auto"/>
              </w:rPr>
              <w:t>日修订）</w:t>
            </w:r>
            <w:r>
              <w:rPr>
                <w:rFonts w:hint="eastAsia"/>
                <w:color w:val="auto"/>
                <w:lang w:eastAsia="zh-CN"/>
              </w:rPr>
              <w:t>；</w:t>
            </w:r>
          </w:p>
          <w:p>
            <w:pPr>
              <w:keepNext w:val="0"/>
              <w:keepLines w:val="0"/>
              <w:widowControl/>
              <w:suppressLineNumbers w:val="0"/>
              <w:spacing w:before="0" w:beforeAutospacing="0" w:after="0" w:afterAutospacing="0"/>
              <w:ind w:left="0" w:right="0"/>
              <w:rPr>
                <w:rFonts w:hint="eastAsia"/>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《中华人民共和国固体废物污染环境防治法》</w:t>
            </w:r>
            <w:r>
              <w:rPr>
                <w:rFonts w:hint="eastAsia"/>
                <w:color w:val="auto"/>
                <w:lang w:eastAsia="zh-CN"/>
              </w:rPr>
              <w:t>（</w:t>
            </w:r>
            <w:r>
              <w:rPr>
                <w:rFonts w:hint="default"/>
                <w:color w:val="auto"/>
              </w:rPr>
              <w:t>2016年11月7日</w:t>
            </w:r>
            <w:r>
              <w:rPr>
                <w:rFonts w:hint="eastAsia"/>
                <w:color w:val="auto"/>
                <w:lang w:val="en-US" w:eastAsia="zh-CN"/>
              </w:rPr>
              <w:t>修订）</w:t>
            </w:r>
          </w:p>
          <w:p>
            <w:pPr>
              <w:keepNext w:val="0"/>
              <w:keepLines w:val="0"/>
              <w:widowControl/>
              <w:suppressLineNumbers w:val="0"/>
              <w:spacing w:before="0" w:beforeAutospacing="0" w:after="0" w:afterAutospacing="0"/>
              <w:ind w:left="0" w:right="0"/>
              <w:rPr>
                <w:rFonts w:hint="default"/>
                <w:color w:val="auto"/>
              </w:rPr>
            </w:pPr>
            <w:r>
              <w:rPr>
                <w:rFonts w:hint="default"/>
                <w:color w:val="auto"/>
              </w:rPr>
              <w:t>（</w:t>
            </w:r>
            <w:r>
              <w:rPr>
                <w:rFonts w:hint="eastAsia"/>
                <w:color w:val="auto"/>
              </w:rPr>
              <w:t>7</w:t>
            </w:r>
            <w:r>
              <w:rPr>
                <w:rFonts w:hint="default"/>
                <w:color w:val="auto"/>
              </w:rPr>
              <w:t>）《建设项目环境保护管理条例》，国务院第682号令，2017年10月1日施行；</w:t>
            </w:r>
          </w:p>
          <w:p>
            <w:pPr>
              <w:keepNext w:val="0"/>
              <w:keepLines w:val="0"/>
              <w:widowControl/>
              <w:suppressLineNumbers w:val="0"/>
              <w:spacing w:before="0" w:beforeAutospacing="0" w:after="0" w:afterAutospacing="0"/>
              <w:ind w:left="0" w:right="0"/>
              <w:rPr>
                <w:rFonts w:hint="default"/>
                <w:color w:val="auto"/>
              </w:rPr>
            </w:pPr>
            <w:r>
              <w:rPr>
                <w:rFonts w:hint="default"/>
                <w:color w:val="auto"/>
              </w:rPr>
              <w:t>（</w:t>
            </w:r>
            <w:r>
              <w:rPr>
                <w:rFonts w:hint="eastAsia"/>
                <w:color w:val="auto"/>
              </w:rPr>
              <w:t>8</w:t>
            </w:r>
            <w:r>
              <w:rPr>
                <w:rFonts w:hint="default"/>
                <w:color w:val="auto"/>
              </w:rPr>
              <w:t>）《建设项目环境影响评价分类管理名录》</w:t>
            </w:r>
            <w:r>
              <w:rPr>
                <w:rFonts w:hint="eastAsia"/>
                <w:color w:val="auto"/>
              </w:rPr>
              <w:t>（部令第44号），2017年9月1日和《关于修改＜建设项目环境影响评价分类管理名录＞部分内容的决定》2018年4月28日修正</w:t>
            </w:r>
            <w:r>
              <w:rPr>
                <w:rFonts w:hint="default"/>
                <w:color w:val="auto"/>
              </w:rPr>
              <w:t>；</w:t>
            </w:r>
          </w:p>
          <w:p>
            <w:pPr>
              <w:keepNext w:val="0"/>
              <w:keepLines w:val="0"/>
              <w:widowControl/>
              <w:suppressLineNumbers w:val="0"/>
              <w:spacing w:before="0" w:beforeAutospacing="0" w:after="0" w:afterAutospacing="0"/>
              <w:ind w:left="0" w:right="0"/>
              <w:rPr>
                <w:rFonts w:hint="default"/>
                <w:color w:val="auto"/>
              </w:rPr>
            </w:pPr>
            <w:r>
              <w:rPr>
                <w:rFonts w:hint="eastAsia"/>
                <w:color w:val="auto"/>
              </w:rPr>
              <w:t>（9）《建设项目竣工环境保护验收暂行办法</w:t>
            </w:r>
            <w:r>
              <w:rPr>
                <w:rFonts w:hint="eastAsia"/>
                <w:color w:val="auto"/>
                <w:lang w:val="en-US" w:eastAsia="zh-CN"/>
              </w:rPr>
              <w:t>的公告</w:t>
            </w:r>
            <w:r>
              <w:rPr>
                <w:rFonts w:hint="eastAsia"/>
                <w:color w:val="auto"/>
              </w:rPr>
              <w:t>》（国环规环评[2017]4号）</w:t>
            </w:r>
            <w:r>
              <w:rPr>
                <w:rFonts w:hint="eastAsia"/>
                <w:color w:val="auto"/>
                <w:lang w:val="en-US" w:eastAsia="zh-CN"/>
              </w:rPr>
              <w:t>2017年11月22日</w:t>
            </w:r>
            <w:r>
              <w:rPr>
                <w:rFonts w:hint="eastAsia"/>
                <w:color w:val="auto"/>
              </w:rPr>
              <w:t>；</w:t>
            </w:r>
          </w:p>
          <w:p>
            <w:pPr>
              <w:keepNext w:val="0"/>
              <w:keepLines w:val="0"/>
              <w:widowControl/>
              <w:suppressLineNumbers w:val="0"/>
              <w:spacing w:before="0" w:beforeAutospacing="0" w:after="0" w:afterAutospacing="0"/>
              <w:ind w:left="0" w:right="0"/>
              <w:rPr>
                <w:rFonts w:hint="default"/>
                <w:color w:val="auto"/>
              </w:rPr>
            </w:pPr>
            <w:r>
              <w:rPr>
                <w:rFonts w:hint="eastAsia"/>
                <w:color w:val="auto"/>
              </w:rPr>
              <w:t>（10）《建设项目竣工环境保护验收技术指南 污染影响类》（生态环境部公告 2018年 第9号）2018年5月1</w:t>
            </w:r>
            <w:r>
              <w:rPr>
                <w:rFonts w:hint="eastAsia"/>
                <w:color w:val="auto"/>
                <w:lang w:val="en-US" w:eastAsia="zh-CN"/>
              </w:rPr>
              <w:t>6</w:t>
            </w:r>
            <w:r>
              <w:rPr>
                <w:rFonts w:hint="eastAsia"/>
                <w:color w:val="auto"/>
              </w:rPr>
              <w:t>日；</w:t>
            </w:r>
          </w:p>
          <w:p>
            <w:pPr>
              <w:keepNext w:val="0"/>
              <w:keepLines w:val="0"/>
              <w:widowControl/>
              <w:suppressLineNumbers w:val="0"/>
              <w:spacing w:before="0" w:beforeAutospacing="0" w:after="0" w:afterAutospacing="0"/>
              <w:ind w:left="0" w:right="0"/>
              <w:jc w:val="left"/>
              <w:rPr>
                <w:rFonts w:hint="eastAsia"/>
                <w:color w:val="auto"/>
              </w:rPr>
            </w:pPr>
            <w:r>
              <w:rPr>
                <w:rFonts w:hint="eastAsia"/>
                <w:color w:val="auto"/>
              </w:rPr>
              <w:t>（1</w:t>
            </w:r>
            <w:r>
              <w:rPr>
                <w:rFonts w:hint="eastAsia"/>
                <w:color w:val="auto"/>
                <w:lang w:val="en-US" w:eastAsia="zh-CN"/>
              </w:rPr>
              <w:t>1</w:t>
            </w:r>
            <w:r>
              <w:rPr>
                <w:rFonts w:hint="eastAsia"/>
                <w:color w:val="auto"/>
              </w:rPr>
              <w:t>）武汉百方环保科技有限</w:t>
            </w:r>
            <w:r>
              <w:rPr>
                <w:rFonts w:hint="default"/>
                <w:color w:val="auto"/>
              </w:rPr>
              <w:t>公司</w:t>
            </w:r>
            <w:r>
              <w:rPr>
                <w:rFonts w:hint="eastAsia"/>
                <w:color w:val="auto"/>
                <w:lang w:val="en-US" w:eastAsia="zh-CN"/>
              </w:rPr>
              <w:t>编制的</w:t>
            </w:r>
            <w:r>
              <w:rPr>
                <w:rFonts w:hint="eastAsia"/>
                <w:color w:val="auto"/>
              </w:rPr>
              <w:t>《</w:t>
            </w:r>
            <w:r>
              <w:rPr>
                <w:rFonts w:hint="eastAsia"/>
                <w:color w:val="auto"/>
                <w:lang w:eastAsia="zh-CN"/>
              </w:rPr>
              <w:t>武汉来东机械设备制造股份有限公司激光机械设备加工项目</w:t>
            </w:r>
            <w:r>
              <w:rPr>
                <w:rFonts w:hint="default"/>
                <w:color w:val="auto"/>
              </w:rPr>
              <w:t>环境影响报告表</w:t>
            </w:r>
            <w:r>
              <w:rPr>
                <w:rFonts w:hint="eastAsia"/>
                <w:color w:val="auto"/>
              </w:rPr>
              <w:t>》</w:t>
            </w:r>
            <w:r>
              <w:rPr>
                <w:rFonts w:hint="default"/>
                <w:color w:val="auto"/>
              </w:rPr>
              <w:t>，</w:t>
            </w:r>
            <w:r>
              <w:rPr>
                <w:rFonts w:hint="eastAsia"/>
                <w:color w:val="auto"/>
              </w:rPr>
              <w:t>20</w:t>
            </w:r>
            <w:r>
              <w:rPr>
                <w:rFonts w:hint="eastAsia"/>
                <w:color w:val="auto"/>
                <w:lang w:val="en-US" w:eastAsia="zh-CN"/>
              </w:rPr>
              <w:t>21</w:t>
            </w:r>
            <w:r>
              <w:rPr>
                <w:rFonts w:hint="eastAsia"/>
                <w:color w:val="auto"/>
              </w:rPr>
              <w:t>年</w:t>
            </w:r>
            <w:r>
              <w:rPr>
                <w:rFonts w:hint="eastAsia"/>
                <w:color w:val="auto"/>
                <w:lang w:val="en-US" w:eastAsia="zh-CN"/>
              </w:rPr>
              <w:t>12</w:t>
            </w:r>
            <w:r>
              <w:rPr>
                <w:rFonts w:hint="eastAsia"/>
                <w:color w:val="auto"/>
              </w:rPr>
              <w:t>月；</w:t>
            </w:r>
          </w:p>
          <w:p>
            <w:pPr>
              <w:keepNext w:val="0"/>
              <w:keepLines w:val="0"/>
              <w:widowControl/>
              <w:suppressLineNumbers w:val="0"/>
              <w:spacing w:before="0" w:beforeAutospacing="0" w:after="0" w:afterAutospacing="0"/>
              <w:ind w:left="0" w:right="0"/>
              <w:jc w:val="left"/>
              <w:rPr>
                <w:rFonts w:hint="eastAsia"/>
                <w:color w:val="auto"/>
              </w:rPr>
            </w:pPr>
            <w:r>
              <w:rPr>
                <w:rFonts w:hint="eastAsia"/>
                <w:color w:val="auto"/>
                <w:lang w:eastAsia="zh-CN"/>
              </w:rPr>
              <w:t>（</w:t>
            </w:r>
            <w:r>
              <w:rPr>
                <w:rFonts w:hint="eastAsia"/>
                <w:color w:val="auto"/>
                <w:lang w:val="en-US" w:eastAsia="zh-CN"/>
              </w:rPr>
              <w:t>12</w:t>
            </w:r>
            <w:r>
              <w:rPr>
                <w:rFonts w:hint="eastAsia"/>
                <w:color w:val="auto"/>
                <w:lang w:eastAsia="zh-CN"/>
              </w:rPr>
              <w:t>）</w:t>
            </w:r>
            <w:r>
              <w:rPr>
                <w:rFonts w:hint="eastAsia"/>
                <w:color w:val="auto"/>
              </w:rPr>
              <w:t>鄂州葛店经济技术开发区行政审批局</w:t>
            </w:r>
            <w:r>
              <w:rPr>
                <w:rFonts w:hint="eastAsia"/>
                <w:color w:val="auto"/>
                <w:lang w:eastAsia="zh-CN"/>
              </w:rPr>
              <w:t>《关于武汉来东机械设备制造股份有限公司激光机械设备加工项目环境影响报告表审批意见的函》，鄂葛审[2020]90号</w:t>
            </w:r>
            <w:r>
              <w:rPr>
                <w:rFonts w:hint="eastAsia"/>
                <w:color w:val="auto"/>
              </w:rPr>
              <w:t>，20</w:t>
            </w:r>
            <w:r>
              <w:rPr>
                <w:rFonts w:hint="eastAsia"/>
                <w:color w:val="auto"/>
                <w:lang w:val="en-US" w:eastAsia="zh-CN"/>
              </w:rPr>
              <w:t>20</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25</w:t>
            </w:r>
            <w:r>
              <w:rPr>
                <w:rFonts w:hint="eastAsia"/>
                <w:color w:val="auto"/>
              </w:rPr>
              <w:t>日（见附件</w:t>
            </w:r>
            <w:r>
              <w:rPr>
                <w:rFonts w:hint="eastAsia"/>
                <w:color w:val="auto"/>
                <w:lang w:val="en-US" w:eastAsia="zh-CN"/>
              </w:rPr>
              <w:t>1</w:t>
            </w:r>
            <w:r>
              <w:rPr>
                <w:rFonts w:hint="eastAsia"/>
                <w:color w:val="auto"/>
              </w:rPr>
              <w:t>）。</w:t>
            </w:r>
          </w:p>
          <w:p>
            <w:pPr>
              <w:pStyle w:val="69"/>
              <w:keepNext w:val="0"/>
              <w:keepLines w:val="0"/>
              <w:suppressLineNumbers w:val="0"/>
              <w:bidi w:val="0"/>
              <w:spacing w:before="0" w:beforeAutospacing="0" w:after="0" w:afterAutospacing="0"/>
              <w:ind w:left="0" w:leftChars="0" w:right="0" w:firstLine="0" w:firstLineChars="0"/>
              <w:rPr>
                <w:rFonts w:hint="default"/>
                <w:color w:val="auto"/>
              </w:rPr>
            </w:pPr>
            <w:r>
              <w:rPr>
                <w:rFonts w:hint="default"/>
                <w:color w:val="auto"/>
              </w:rPr>
              <w:t>（</w:t>
            </w:r>
            <w:r>
              <w:rPr>
                <w:rFonts w:hint="eastAsia"/>
                <w:color w:val="auto"/>
                <w:lang w:val="en-US" w:eastAsia="zh-CN"/>
              </w:rPr>
              <w:t>13</w:t>
            </w:r>
            <w:r>
              <w:rPr>
                <w:rFonts w:hint="default"/>
                <w:color w:val="auto"/>
              </w:rPr>
              <w:t>）《</w:t>
            </w:r>
            <w:r>
              <w:rPr>
                <w:rFonts w:hint="eastAsia" w:ascii="Times New Roman" w:hAnsi="Times New Roman"/>
                <w:color w:val="auto"/>
                <w:szCs w:val="21"/>
                <w:lang w:val="en-US" w:eastAsia="zh-CN"/>
              </w:rPr>
              <w:t>机械设备加工</w:t>
            </w:r>
            <w:r>
              <w:rPr>
                <w:rFonts w:hint="default"/>
                <w:color w:val="auto"/>
              </w:rPr>
              <w:t>环境影响报告表》，</w:t>
            </w:r>
            <w:r>
              <w:rPr>
                <w:rFonts w:hint="eastAsia"/>
                <w:color w:val="auto"/>
              </w:rPr>
              <w:t>佛山市环境工程装备有限公司</w:t>
            </w:r>
            <w:r>
              <w:rPr>
                <w:rFonts w:hint="default"/>
                <w:color w:val="auto"/>
              </w:rPr>
              <w:t>，20</w:t>
            </w:r>
            <w:r>
              <w:rPr>
                <w:rFonts w:hint="eastAsia"/>
                <w:color w:val="auto"/>
                <w:lang w:val="en-US" w:eastAsia="zh-CN"/>
              </w:rPr>
              <w:t>14</w:t>
            </w:r>
            <w:r>
              <w:rPr>
                <w:rFonts w:hint="default"/>
                <w:color w:val="auto"/>
              </w:rPr>
              <w:t>年；</w:t>
            </w:r>
          </w:p>
          <w:p>
            <w:pPr>
              <w:pStyle w:val="69"/>
              <w:keepNext w:val="0"/>
              <w:keepLines w:val="0"/>
              <w:suppressLineNumbers w:val="0"/>
              <w:bidi w:val="0"/>
              <w:spacing w:before="0" w:beforeAutospacing="0" w:after="0" w:afterAutospacing="0"/>
              <w:ind w:left="0" w:leftChars="0" w:right="0" w:firstLine="0" w:firstLineChars="0"/>
              <w:rPr>
                <w:rFonts w:hint="default"/>
                <w:color w:val="auto"/>
              </w:rPr>
            </w:pPr>
            <w:r>
              <w:rPr>
                <w:rFonts w:hint="default"/>
                <w:color w:val="auto"/>
              </w:rPr>
              <w:t>（</w:t>
            </w:r>
            <w:r>
              <w:rPr>
                <w:rFonts w:hint="eastAsia"/>
                <w:color w:val="auto"/>
                <w:lang w:val="en-US" w:eastAsia="zh-CN"/>
              </w:rPr>
              <w:t>14</w:t>
            </w:r>
            <w:r>
              <w:rPr>
                <w:rFonts w:hint="default"/>
                <w:color w:val="auto"/>
              </w:rPr>
              <w:t>）</w:t>
            </w:r>
            <w:r>
              <w:rPr>
                <w:rFonts w:hint="eastAsia"/>
                <w:color w:val="auto"/>
              </w:rPr>
              <w:t>鄂州市环境保护局</w:t>
            </w:r>
            <w:r>
              <w:rPr>
                <w:rFonts w:hint="eastAsia"/>
                <w:color w:val="auto"/>
                <w:lang w:eastAsia="zh-CN"/>
              </w:rPr>
              <w:t>《</w:t>
            </w:r>
            <w:r>
              <w:rPr>
                <w:rFonts w:hint="eastAsia"/>
                <w:color w:val="auto"/>
              </w:rPr>
              <w:t>关于武汉来东机械设备制造有限公司机械设备加工项目环境影响报告表审批意见的函</w:t>
            </w:r>
            <w:r>
              <w:rPr>
                <w:rFonts w:hint="eastAsia"/>
                <w:color w:val="auto"/>
                <w:lang w:eastAsia="zh-CN"/>
              </w:rPr>
              <w:t>》（</w:t>
            </w:r>
            <w:r>
              <w:rPr>
                <w:rFonts w:hint="eastAsia"/>
                <w:color w:val="auto"/>
              </w:rPr>
              <w:t>鄂州环保函[2014]180号</w:t>
            </w:r>
            <w:r>
              <w:rPr>
                <w:rFonts w:hint="eastAsia"/>
                <w:color w:val="auto"/>
                <w:lang w:eastAsia="zh-CN"/>
              </w:rPr>
              <w:t>）</w:t>
            </w:r>
            <w:r>
              <w:rPr>
                <w:rFonts w:hint="default"/>
                <w:color w:val="auto"/>
              </w:rPr>
              <w:t>，201</w:t>
            </w:r>
            <w:r>
              <w:rPr>
                <w:rFonts w:hint="eastAsia"/>
                <w:color w:val="auto"/>
                <w:lang w:val="en-US" w:eastAsia="zh-CN"/>
              </w:rPr>
              <w:t>4</w:t>
            </w:r>
            <w:r>
              <w:rPr>
                <w:rFonts w:hint="default"/>
                <w:color w:val="auto"/>
              </w:rPr>
              <w:t>年</w:t>
            </w:r>
            <w:r>
              <w:rPr>
                <w:rFonts w:hint="eastAsia"/>
                <w:color w:val="auto"/>
                <w:lang w:val="en-US" w:eastAsia="zh-CN"/>
              </w:rPr>
              <w:t>8</w:t>
            </w:r>
            <w:r>
              <w:rPr>
                <w:rFonts w:hint="default"/>
                <w:color w:val="auto"/>
              </w:rPr>
              <w:t>月</w:t>
            </w:r>
            <w:r>
              <w:rPr>
                <w:rFonts w:hint="eastAsia"/>
                <w:color w:val="auto"/>
                <w:lang w:val="en-US" w:eastAsia="zh-CN"/>
              </w:rPr>
              <w:t>15</w:t>
            </w:r>
            <w:r>
              <w:rPr>
                <w:rFonts w:hint="default"/>
                <w:color w:val="auto"/>
              </w:rPr>
              <w:t>日（附件</w:t>
            </w:r>
            <w:r>
              <w:rPr>
                <w:rFonts w:hint="eastAsia"/>
                <w:color w:val="auto"/>
                <w:lang w:val="en-US" w:eastAsia="zh-CN"/>
              </w:rPr>
              <w:t>2</w:t>
            </w:r>
            <w:r>
              <w:rPr>
                <w:rFonts w:hint="default"/>
                <w:color w:val="auto"/>
              </w:rPr>
              <w:t>）；</w:t>
            </w:r>
          </w:p>
          <w:p>
            <w:pPr>
              <w:pStyle w:val="69"/>
              <w:keepNext w:val="0"/>
              <w:keepLines w:val="0"/>
              <w:suppressLineNumbers w:val="0"/>
              <w:bidi w:val="0"/>
              <w:spacing w:before="0" w:beforeAutospacing="0" w:after="0" w:afterAutospacing="0"/>
              <w:ind w:left="0" w:leftChars="0" w:right="0" w:firstLine="0" w:firstLineChars="0"/>
              <w:rPr>
                <w:rFonts w:hint="eastAsia"/>
                <w:color w:val="auto"/>
                <w:lang w:eastAsia="zh-CN"/>
              </w:rPr>
            </w:pPr>
            <w:r>
              <w:rPr>
                <w:rFonts w:hint="eastAsia"/>
                <w:color w:val="auto"/>
                <w:lang w:eastAsia="zh-CN"/>
              </w:rPr>
              <w:t>（</w:t>
            </w:r>
            <w:r>
              <w:rPr>
                <w:rFonts w:hint="eastAsia"/>
                <w:color w:val="auto"/>
                <w:lang w:val="en-US" w:eastAsia="zh-CN"/>
              </w:rPr>
              <w:t>15</w:t>
            </w:r>
            <w:r>
              <w:rPr>
                <w:rFonts w:hint="eastAsia"/>
                <w:color w:val="auto"/>
                <w:lang w:eastAsia="zh-CN"/>
              </w:rPr>
              <w:t>）鄂州市生态环境局葛店分局现场检查意见书（鄂环葛检书〔2020 ] 055号）</w:t>
            </w:r>
            <w:r>
              <w:rPr>
                <w:rFonts w:hint="default"/>
                <w:color w:val="auto"/>
              </w:rPr>
              <w:t>，20</w:t>
            </w:r>
            <w:r>
              <w:rPr>
                <w:rFonts w:hint="eastAsia"/>
                <w:color w:val="auto"/>
                <w:lang w:val="en-US" w:eastAsia="zh-CN"/>
              </w:rPr>
              <w:t>20</w:t>
            </w:r>
            <w:r>
              <w:rPr>
                <w:rFonts w:hint="default"/>
                <w:color w:val="auto"/>
              </w:rPr>
              <w:t>年</w:t>
            </w:r>
            <w:r>
              <w:rPr>
                <w:rFonts w:hint="eastAsia"/>
                <w:color w:val="auto"/>
                <w:lang w:val="en-US" w:eastAsia="zh-CN"/>
              </w:rPr>
              <w:t>9</w:t>
            </w:r>
            <w:r>
              <w:rPr>
                <w:rFonts w:hint="default"/>
                <w:color w:val="auto"/>
              </w:rPr>
              <w:t>月</w:t>
            </w:r>
            <w:r>
              <w:rPr>
                <w:rFonts w:hint="eastAsia"/>
                <w:color w:val="auto"/>
                <w:lang w:val="en-US" w:eastAsia="zh-CN"/>
              </w:rPr>
              <w:t>17</w:t>
            </w:r>
            <w:r>
              <w:rPr>
                <w:rFonts w:hint="default"/>
                <w:color w:val="auto"/>
              </w:rPr>
              <w:t>日（附件</w:t>
            </w:r>
            <w:r>
              <w:rPr>
                <w:rFonts w:hint="eastAsia"/>
                <w:color w:val="auto"/>
                <w:lang w:val="en-US" w:eastAsia="zh-CN"/>
              </w:rPr>
              <w:t>3</w:t>
            </w:r>
            <w:r>
              <w:rPr>
                <w:rFonts w:hint="default"/>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0" w:type="pct"/>
            <w:vAlign w:val="center"/>
          </w:tcPr>
          <w:p>
            <w:pPr>
              <w:keepNext w:val="0"/>
              <w:keepLines w:val="0"/>
              <w:widowControl/>
              <w:suppressLineNumbers w:val="0"/>
              <w:spacing w:before="0" w:beforeAutospacing="0" w:after="0" w:afterAutospacing="0" w:line="240" w:lineRule="auto"/>
              <w:ind w:left="0" w:right="0"/>
              <w:jc w:val="center"/>
              <w:rPr>
                <w:rFonts w:hint="default"/>
                <w:b/>
                <w:bCs/>
                <w:color w:val="auto"/>
              </w:rPr>
            </w:pPr>
            <w:r>
              <w:rPr>
                <w:rFonts w:hint="default"/>
                <w:b/>
                <w:bCs/>
                <w:color w:val="auto"/>
              </w:rPr>
              <w:t>验收监测评价标准、标号、级别、限值</w:t>
            </w:r>
          </w:p>
        </w:tc>
        <w:tc>
          <w:tcPr>
            <w:tcW w:w="3979" w:type="pct"/>
            <w:gridSpan w:val="7"/>
            <w:vAlign w:val="center"/>
          </w:tcPr>
          <w:p>
            <w:pPr>
              <w:keepNext w:val="0"/>
              <w:keepLines w:val="0"/>
              <w:widowControl/>
              <w:suppressLineNumbers w:val="0"/>
              <w:spacing w:before="0" w:beforeAutospacing="0" w:after="0" w:afterAutospacing="0"/>
              <w:ind w:left="0" w:right="0"/>
              <w:jc w:val="both"/>
              <w:rPr>
                <w:rFonts w:hint="default"/>
                <w:b/>
                <w:bCs/>
                <w:color w:val="auto"/>
              </w:rPr>
            </w:pPr>
            <w:r>
              <w:rPr>
                <w:rFonts w:hint="eastAsia"/>
                <w:b/>
                <w:bCs/>
                <w:color w:val="auto"/>
              </w:rPr>
              <w:t>（1）</w:t>
            </w:r>
            <w:r>
              <w:rPr>
                <w:rFonts w:hint="default"/>
                <w:b/>
                <w:bCs/>
                <w:color w:val="auto"/>
              </w:rPr>
              <w:t>环境质量标准</w:t>
            </w:r>
          </w:p>
          <w:p>
            <w:pPr>
              <w:pStyle w:val="71"/>
              <w:keepNext w:val="0"/>
              <w:keepLines w:val="0"/>
              <w:widowControl/>
              <w:suppressLineNumbers w:val="0"/>
              <w:spacing w:before="0" w:beforeAutospacing="0" w:after="0" w:afterAutospacing="0"/>
              <w:ind w:left="0" w:right="0" w:firstLine="480"/>
              <w:rPr>
                <w:rFonts w:hint="eastAsia" w:cs="Times New Roman"/>
                <w:color w:val="auto"/>
                <w:szCs w:val="22"/>
              </w:rPr>
            </w:pPr>
            <w:r>
              <w:rPr>
                <w:rFonts w:hint="eastAsia" w:cs="Times New Roman"/>
                <w:color w:val="auto"/>
                <w:szCs w:val="22"/>
              </w:rPr>
              <w:t>1）</w:t>
            </w:r>
            <w:r>
              <w:rPr>
                <w:rFonts w:hint="default" w:cs="Times New Roman"/>
                <w:color w:val="auto"/>
                <w:szCs w:val="22"/>
              </w:rPr>
              <w:t>环境空气</w:t>
            </w:r>
            <w:r>
              <w:rPr>
                <w:rFonts w:hint="eastAsia" w:cs="Times New Roman"/>
                <w:color w:val="auto"/>
                <w:szCs w:val="22"/>
              </w:rPr>
              <w:t>：</w:t>
            </w:r>
            <w:r>
              <w:rPr>
                <w:rFonts w:hint="default" w:cs="Times New Roman"/>
                <w:color w:val="auto"/>
                <w:szCs w:val="22"/>
              </w:rPr>
              <w:t>项目所在地的环境空气质量功能区划为二类区</w:t>
            </w:r>
            <w:r>
              <w:rPr>
                <w:rFonts w:hint="eastAsia" w:cs="Times New Roman"/>
                <w:color w:val="auto"/>
                <w:szCs w:val="22"/>
              </w:rPr>
              <w:t>，</w:t>
            </w:r>
            <w:r>
              <w:rPr>
                <w:rFonts w:hint="default" w:cs="Times New Roman"/>
                <w:color w:val="auto"/>
                <w:szCs w:val="22"/>
              </w:rPr>
              <w:t>所在区域大气环境质量执行《环境空气质量标准》（GB3095-2012）中二级标准。</w:t>
            </w:r>
            <w:r>
              <w:rPr>
                <w:rFonts w:hint="eastAsia" w:cs="Times New Roman"/>
                <w:color w:val="auto"/>
                <w:szCs w:val="22"/>
              </w:rPr>
              <w:t>详情见表1。</w:t>
            </w:r>
          </w:p>
          <w:p>
            <w:pPr>
              <w:pStyle w:val="71"/>
              <w:keepNext w:val="0"/>
              <w:keepLines w:val="0"/>
              <w:widowControl/>
              <w:suppressLineNumbers w:val="0"/>
              <w:spacing w:before="0" w:beforeAutospacing="0" w:after="0" w:afterAutospacing="0"/>
              <w:ind w:left="0" w:right="0" w:firstLine="480"/>
              <w:rPr>
                <w:rFonts w:hint="eastAsia" w:cs="Times New Roman"/>
                <w:color w:val="auto"/>
                <w:szCs w:val="22"/>
              </w:rPr>
            </w:pPr>
            <w:r>
              <w:rPr>
                <w:rFonts w:hint="eastAsia" w:cs="Times New Roman"/>
                <w:color w:val="auto"/>
                <w:szCs w:val="22"/>
              </w:rPr>
              <w:t>2）</w:t>
            </w:r>
            <w:r>
              <w:rPr>
                <w:rFonts w:hint="default" w:cs="Times New Roman"/>
                <w:color w:val="auto"/>
                <w:szCs w:val="22"/>
              </w:rPr>
              <w:t>地表水环境：项目区域地表水体执行《地表水环境质量标准》（GB3838-2002）III类标准。</w:t>
            </w:r>
            <w:r>
              <w:rPr>
                <w:rFonts w:hint="eastAsia" w:cs="Times New Roman"/>
                <w:color w:val="auto"/>
                <w:szCs w:val="22"/>
              </w:rPr>
              <w:t>详情见表1。</w:t>
            </w:r>
          </w:p>
          <w:p>
            <w:pPr>
              <w:pStyle w:val="71"/>
              <w:keepNext w:val="0"/>
              <w:keepLines w:val="0"/>
              <w:widowControl/>
              <w:suppressLineNumbers w:val="0"/>
              <w:spacing w:before="0" w:beforeAutospacing="0" w:after="0" w:afterAutospacing="0"/>
              <w:ind w:left="0" w:right="0" w:firstLine="480"/>
              <w:rPr>
                <w:rFonts w:hint="eastAsia" w:cs="Times New Roman"/>
                <w:color w:val="auto"/>
                <w:szCs w:val="22"/>
              </w:rPr>
            </w:pPr>
            <w:r>
              <w:rPr>
                <w:rFonts w:hint="eastAsia" w:cs="Times New Roman"/>
                <w:color w:val="auto"/>
                <w:szCs w:val="22"/>
              </w:rPr>
              <w:t>3）</w:t>
            </w:r>
            <w:r>
              <w:rPr>
                <w:rFonts w:hint="default" w:cs="Times New Roman"/>
                <w:color w:val="auto"/>
                <w:szCs w:val="22"/>
              </w:rPr>
              <w:t>声环境：项目厂界四</w:t>
            </w:r>
            <w:r>
              <w:rPr>
                <w:rFonts w:hint="eastAsia" w:cs="Times New Roman"/>
                <w:color w:val="auto"/>
                <w:szCs w:val="22"/>
              </w:rPr>
              <w:t>周</w:t>
            </w:r>
            <w:r>
              <w:rPr>
                <w:rFonts w:hint="default" w:cs="Times New Roman"/>
                <w:color w:val="auto"/>
                <w:szCs w:val="22"/>
              </w:rPr>
              <w:t>声环境质量执行《声环境质量标准》（GB3096-2008）中</w:t>
            </w:r>
            <w:r>
              <w:rPr>
                <w:rFonts w:hint="eastAsia" w:cs="Times New Roman"/>
                <w:color w:val="auto"/>
                <w:szCs w:val="22"/>
              </w:rPr>
              <w:t>“</w:t>
            </w:r>
            <w:r>
              <w:rPr>
                <w:rFonts w:hint="eastAsia" w:cs="Times New Roman"/>
                <w:color w:val="auto"/>
                <w:szCs w:val="22"/>
                <w:lang w:val="en-US" w:eastAsia="zh-CN"/>
              </w:rPr>
              <w:t>2</w:t>
            </w:r>
            <w:r>
              <w:rPr>
                <w:rFonts w:hint="default" w:cs="Times New Roman"/>
                <w:color w:val="auto"/>
                <w:szCs w:val="22"/>
              </w:rPr>
              <w:t>类</w:t>
            </w:r>
            <w:r>
              <w:rPr>
                <w:rFonts w:hint="eastAsia" w:cs="Times New Roman"/>
                <w:color w:val="auto"/>
                <w:szCs w:val="22"/>
              </w:rPr>
              <w:t>”</w:t>
            </w:r>
            <w:r>
              <w:rPr>
                <w:rFonts w:hint="default" w:cs="Times New Roman"/>
                <w:color w:val="auto"/>
                <w:szCs w:val="22"/>
              </w:rPr>
              <w:t>标准要求。</w:t>
            </w:r>
            <w:r>
              <w:rPr>
                <w:rFonts w:hint="eastAsia" w:cs="Times New Roman"/>
                <w:color w:val="auto"/>
                <w:szCs w:val="22"/>
              </w:rPr>
              <w:t>详情见表1。</w:t>
            </w:r>
          </w:p>
          <w:p>
            <w:pPr>
              <w:pStyle w:val="34"/>
              <w:keepNext w:val="0"/>
              <w:keepLines w:val="0"/>
              <w:widowControl/>
              <w:suppressLineNumbers w:val="0"/>
              <w:bidi w:val="0"/>
              <w:spacing w:beforeAutospacing="0" w:afterAutospacing="0"/>
              <w:ind w:left="0" w:right="0"/>
              <w:rPr>
                <w:rFonts w:hint="eastAsia"/>
                <w:color w:val="auto"/>
              </w:rPr>
            </w:pPr>
            <w:r>
              <w:rPr>
                <w:rFonts w:hint="eastAsia"/>
                <w:color w:val="auto"/>
              </w:rPr>
              <w:t xml:space="preserve">表1 </w:t>
            </w:r>
            <w:r>
              <w:rPr>
                <w:rFonts w:hint="default"/>
                <w:color w:val="auto"/>
              </w:rPr>
              <w:t xml:space="preserve"> </w:t>
            </w:r>
            <w:r>
              <w:rPr>
                <w:rFonts w:hint="eastAsia"/>
                <w:color w:val="auto"/>
              </w:rPr>
              <w:t>项目所在区域执行的环境质量标准明细表</w:t>
            </w:r>
          </w:p>
          <w:tbl>
            <w:tblPr>
              <w:tblStyle w:val="19"/>
              <w:tblW w:w="4953"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938"/>
              <w:gridCol w:w="837"/>
              <w:gridCol w:w="1148"/>
              <w:gridCol w:w="2148"/>
              <w:gridCol w:w="8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restart"/>
                  <w:tcBorders>
                    <w:left w:val="nil"/>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要素分类</w:t>
                  </w:r>
                </w:p>
              </w:tc>
              <w:tc>
                <w:tcPr>
                  <w:tcW w:w="705" w:type="pct"/>
                  <w:vMerge w:val="restart"/>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标准名称</w:t>
                  </w:r>
                </w:p>
              </w:tc>
              <w:tc>
                <w:tcPr>
                  <w:tcW w:w="629" w:type="pct"/>
                  <w:vMerge w:val="restart"/>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适用类别</w:t>
                  </w:r>
                </w:p>
              </w:tc>
              <w:tc>
                <w:tcPr>
                  <w:tcW w:w="2478" w:type="pct"/>
                  <w:gridSpan w:val="2"/>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标准限值</w:t>
                  </w:r>
                </w:p>
              </w:tc>
              <w:tc>
                <w:tcPr>
                  <w:tcW w:w="619" w:type="pct"/>
                  <w:vMerge w:val="restart"/>
                  <w:tcBorders>
                    <w:bottom w:val="single" w:color="auto" w:sz="12"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评</w:t>
                  </w:r>
                  <w:r>
                    <w:rPr>
                      <w:rFonts w:hint="eastAsia" w:cs="Times New Roman"/>
                      <w:b/>
                      <w:bCs/>
                      <w:color w:val="auto"/>
                      <w:szCs w:val="22"/>
                    </w:rPr>
                    <w:t>价</w:t>
                  </w:r>
                  <w:r>
                    <w:rPr>
                      <w:rFonts w:hint="default" w:cs="Times New Roman"/>
                      <w:b/>
                      <w:bCs/>
                      <w:color w:val="auto"/>
                      <w:szCs w:val="22"/>
                    </w:rPr>
                    <w:t>对象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参数名称</w:t>
                  </w:r>
                </w:p>
              </w:tc>
              <w:tc>
                <w:tcPr>
                  <w:tcW w:w="1615" w:type="pct"/>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b/>
                      <w:bCs/>
                      <w:color w:val="auto"/>
                      <w:szCs w:val="22"/>
                    </w:rPr>
                  </w:pPr>
                  <w:r>
                    <w:rPr>
                      <w:rFonts w:hint="default" w:cs="Times New Roman"/>
                      <w:b/>
                      <w:bCs/>
                      <w:color w:val="auto"/>
                      <w:szCs w:val="22"/>
                    </w:rPr>
                    <w:t>浓度限值</w:t>
                  </w:r>
                </w:p>
              </w:tc>
              <w:tc>
                <w:tcPr>
                  <w:tcW w:w="619" w:type="pct"/>
                  <w:vMerge w:val="continue"/>
                  <w:tcBorders>
                    <w:top w:val="single" w:color="auto" w:sz="12" w:space="0"/>
                    <w:bottom w:val="single" w:color="auto" w:sz="12"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restart"/>
                  <w:tcBorders>
                    <w:top w:val="single" w:color="auto" w:sz="12" w:space="0"/>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环境空气</w:t>
                  </w:r>
                </w:p>
              </w:tc>
              <w:tc>
                <w:tcPr>
                  <w:tcW w:w="705" w:type="pct"/>
                  <w:vMerge w:val="restar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《环境空气</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质量标准》</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（GB3095-2012）</w:t>
                  </w:r>
                </w:p>
              </w:tc>
              <w:tc>
                <w:tcPr>
                  <w:tcW w:w="629" w:type="pct"/>
                  <w:vMerge w:val="restar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二级</w:t>
                  </w:r>
                </w:p>
              </w:tc>
              <w:tc>
                <w:tcPr>
                  <w:tcW w:w="863" w:type="pct"/>
                  <w:vMerge w:val="restar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二氧化硫(SO</w:t>
                  </w:r>
                  <w:r>
                    <w:rPr>
                      <w:rFonts w:hint="default" w:cs="Times New Roman"/>
                      <w:color w:val="auto"/>
                      <w:szCs w:val="22"/>
                      <w:vertAlign w:val="subscript"/>
                    </w:rPr>
                    <w:t>2</w:t>
                  </w:r>
                  <w:r>
                    <w:rPr>
                      <w:rFonts w:hint="default" w:cs="Times New Roman"/>
                      <w:color w:val="auto"/>
                      <w:szCs w:val="22"/>
                    </w:rPr>
                    <w:t>)</w:t>
                  </w:r>
                </w:p>
              </w:tc>
              <w:tc>
                <w:tcPr>
                  <w:tcW w:w="1615" w:type="pc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年平均60μg/m</w:t>
                  </w:r>
                  <w:r>
                    <w:rPr>
                      <w:rFonts w:hint="default" w:cs="Times New Roman"/>
                      <w:color w:val="auto"/>
                      <w:szCs w:val="22"/>
                      <w:vertAlign w:val="superscript"/>
                    </w:rPr>
                    <w:t>3</w:t>
                  </w:r>
                </w:p>
              </w:tc>
              <w:tc>
                <w:tcPr>
                  <w:tcW w:w="619" w:type="pct"/>
                  <w:vMerge w:val="restart"/>
                  <w:tcBorders>
                    <w:top w:val="single" w:color="auto" w:sz="12"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评价区域内环境空</w:t>
                  </w:r>
                  <w:r>
                    <w:rPr>
                      <w:rFonts w:hint="default" w:cs="Times New Roman"/>
                      <w:color w:val="auto"/>
                      <w:szCs w:val="22"/>
                    </w:rPr>
                    <w:cr/>
                  </w:r>
                  <w:r>
                    <w:rPr>
                      <w:rFonts w:hint="default" w:cs="Times New Roman"/>
                      <w:color w:val="auto"/>
                      <w:szCs w:val="22"/>
                    </w:rPr>
                    <w:t>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24小时平均150μg/m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1小时平均500μg/m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二氧化氮(NO</w:t>
                  </w:r>
                  <w:r>
                    <w:rPr>
                      <w:rFonts w:hint="default" w:cs="Times New Roman"/>
                      <w:color w:val="auto"/>
                      <w:szCs w:val="22"/>
                      <w:vertAlign w:val="subscript"/>
                    </w:rPr>
                    <w:t>2</w:t>
                  </w:r>
                  <w:r>
                    <w:rPr>
                      <w:rFonts w:hint="default" w:cs="Times New Roman"/>
                      <w:color w:val="auto"/>
                      <w:szCs w:val="22"/>
                    </w:rPr>
                    <w:t>)</w:t>
                  </w:r>
                </w:p>
              </w:tc>
              <w:tc>
                <w:tcPr>
                  <w:tcW w:w="1615" w:type="pct"/>
                  <w:tcBorders>
                    <w:bottom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年平均40μg/m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24小时平均80μg/m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1小时平均200μg/m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PM</w:t>
                  </w:r>
                  <w:r>
                    <w:rPr>
                      <w:rFonts w:hint="default" w:cs="Times New Roman"/>
                      <w:color w:val="auto"/>
                      <w:szCs w:val="22"/>
                      <w:vertAlign w:val="subscript"/>
                    </w:rPr>
                    <w:t>10</w:t>
                  </w: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24小时平均150μg/m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年平均70μg/m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CO</w:t>
                  </w: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1小时平均10mg/m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24小时平均4mg/m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O</w:t>
                  </w:r>
                  <w:r>
                    <w:rPr>
                      <w:rFonts w:hint="default" w:cs="Times New Roman"/>
                      <w:color w:val="auto"/>
                      <w:szCs w:val="22"/>
                      <w:vertAlign w:val="subscript"/>
                    </w:rPr>
                    <w:t>3</w:t>
                  </w: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1小时平均200g/m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8小时平均16μg/m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PM</w:t>
                  </w:r>
                  <w:r>
                    <w:rPr>
                      <w:rFonts w:hint="default" w:cs="Times New Roman"/>
                      <w:color w:val="auto"/>
                      <w:szCs w:val="22"/>
                      <w:vertAlign w:val="subscript"/>
                    </w:rPr>
                    <w:t>2.5</w:t>
                  </w: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24小时平均75μg/m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年平均35μg/m</w:t>
                  </w:r>
                  <w:r>
                    <w:rPr>
                      <w:rFonts w:hint="default" w:cs="Times New Roman"/>
                      <w:color w:val="auto"/>
                      <w:szCs w:val="22"/>
                      <w:vertAlign w:val="superscript"/>
                    </w:rPr>
                    <w:t>3</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restart"/>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地表</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水环境</w:t>
                  </w:r>
                </w:p>
              </w:tc>
              <w:tc>
                <w:tcPr>
                  <w:tcW w:w="705"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《地表水环</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境质量标准》</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（GB3838-2002）</w:t>
                  </w:r>
                </w:p>
              </w:tc>
              <w:tc>
                <w:tcPr>
                  <w:tcW w:w="629" w:type="pct"/>
                  <w:vMerge w:val="restar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fldChar w:fldCharType="begin"/>
                  </w:r>
                  <w:r>
                    <w:rPr>
                      <w:rFonts w:hint="default" w:cs="Times New Roman"/>
                      <w:color w:val="auto"/>
                      <w:szCs w:val="22"/>
                    </w:rPr>
                    <w:instrText xml:space="preserve"> = 3 \* ROMAN </w:instrText>
                  </w:r>
                  <w:r>
                    <w:rPr>
                      <w:rFonts w:hint="default" w:cs="Times New Roman"/>
                      <w:color w:val="auto"/>
                      <w:szCs w:val="22"/>
                    </w:rPr>
                    <w:fldChar w:fldCharType="separate"/>
                  </w:r>
                  <w:r>
                    <w:rPr>
                      <w:rFonts w:hint="default" w:cs="Times New Roman"/>
                      <w:color w:val="auto"/>
                      <w:szCs w:val="22"/>
                    </w:rPr>
                    <w:t>III</w:t>
                  </w:r>
                  <w:r>
                    <w:rPr>
                      <w:rFonts w:hint="default" w:cs="Times New Roman"/>
                      <w:color w:val="auto"/>
                      <w:szCs w:val="22"/>
                    </w:rPr>
                    <w:fldChar w:fldCharType="end"/>
                  </w:r>
                  <w:r>
                    <w:rPr>
                      <w:rFonts w:hint="default" w:cs="Times New Roman"/>
                      <w:color w:val="auto"/>
                      <w:szCs w:val="22"/>
                    </w:rPr>
                    <w:t>类</w:t>
                  </w:r>
                </w:p>
              </w:tc>
              <w:tc>
                <w:tcPr>
                  <w:tcW w:w="863"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pH</w:t>
                  </w: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6～9</w:t>
                  </w:r>
                </w:p>
              </w:tc>
              <w:tc>
                <w:tcPr>
                  <w:tcW w:w="619" w:type="pct"/>
                  <w:vMerge w:val="restart"/>
                  <w:tcBorders>
                    <w:right w:val="nil"/>
                  </w:tcBorders>
                  <w:noWrap w:val="0"/>
                  <w:vAlign w:val="center"/>
                </w:tcPr>
                <w:p>
                  <w:pPr>
                    <w:pStyle w:val="76"/>
                    <w:keepNext w:val="0"/>
                    <w:keepLines w:val="0"/>
                    <w:widowControl/>
                    <w:suppressLineNumbers w:val="0"/>
                    <w:spacing w:before="0" w:beforeAutospacing="0" w:after="0" w:afterAutospacing="0"/>
                    <w:ind w:left="0" w:right="0"/>
                    <w:rPr>
                      <w:rFonts w:hint="eastAsia" w:eastAsia="宋体" w:cs="Times New Roman"/>
                      <w:color w:val="auto"/>
                      <w:szCs w:val="22"/>
                      <w:lang w:eastAsia="zh-CN"/>
                    </w:rPr>
                  </w:pPr>
                  <w:r>
                    <w:rPr>
                      <w:rFonts w:hint="eastAsia" w:cs="Times New Roman"/>
                      <w:color w:val="auto"/>
                      <w:szCs w:val="22"/>
                      <w:lang w:eastAsia="zh-CN"/>
                    </w:rPr>
                    <w:t>长江（葛店段）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COD</w:t>
                  </w:r>
                </w:p>
              </w:tc>
              <w:tc>
                <w:tcPr>
                  <w:tcW w:w="1615" w:type="pct"/>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20</w:t>
                  </w:r>
                  <w:r>
                    <w:rPr>
                      <w:rFonts w:hint="eastAsia" w:cs="Times New Roman"/>
                      <w:color w:val="auto"/>
                      <w:szCs w:val="22"/>
                    </w:rPr>
                    <w:t>mg/L</w:t>
                  </w:r>
                </w:p>
              </w:tc>
              <w:tc>
                <w:tcPr>
                  <w:tcW w:w="619" w:type="pct"/>
                  <w:vMerge w:val="continue"/>
                  <w:tcBorders>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BOD5</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4</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氨氮</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总氮</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总磷</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0.05</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石油类</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0.05</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氰化物</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0.2</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六价铬</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0.05</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砷</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0.05</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硒</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汞</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0.0001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铅</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0.05</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镉</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0.005</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铜</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铁</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0.3</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锰</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0.1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锌</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w:t>
                  </w:r>
                  <w:r>
                    <w:rPr>
                      <w:rFonts w:hint="eastAsia" w:cs="Times New Roman"/>
                      <w:color w:val="auto"/>
                      <w:szCs w:val="22"/>
                    </w:rPr>
                    <w:t>mg/L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vMerge w:val="continue"/>
                  <w:tcBorders>
                    <w:left w:val="nil"/>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705"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62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c>
                <w:tcPr>
                  <w:tcW w:w="863"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粪大肠菌群</w:t>
                  </w:r>
                </w:p>
              </w:tc>
              <w:tc>
                <w:tcPr>
                  <w:tcW w:w="1615"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10000</w:t>
                  </w:r>
                  <w:r>
                    <w:rPr>
                      <w:rFonts w:hint="eastAsia" w:cs="Times New Roman"/>
                      <w:color w:val="auto"/>
                      <w:szCs w:val="22"/>
                    </w:rPr>
                    <w:t>个/L</w:t>
                  </w:r>
                </w:p>
              </w:tc>
              <w:tc>
                <w:tcPr>
                  <w:tcW w:w="619" w:type="pct"/>
                  <w:vMerge w:val="continue"/>
                  <w:tcBorders>
                    <w:bottom w:val="single" w:color="auto" w:sz="4"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566" w:type="pct"/>
                  <w:tcBorders>
                    <w:top w:val="single" w:color="auto" w:sz="4" w:space="0"/>
                    <w:left w:val="nil"/>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声环境</w:t>
                  </w:r>
                </w:p>
              </w:tc>
              <w:tc>
                <w:tcPr>
                  <w:tcW w:w="705" w:type="pct"/>
                  <w:tcBorders>
                    <w:top w:val="single" w:color="auto" w:sz="4" w:space="0"/>
                    <w:bottom w:val="single" w:color="auto" w:sz="12" w:space="0"/>
                    <w:right w:val="single" w:color="auto" w:sz="4"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《声环境</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质量标准》</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（GB3096-2008）</w:t>
                  </w:r>
                </w:p>
              </w:tc>
              <w:tc>
                <w:tcPr>
                  <w:tcW w:w="629" w:type="pct"/>
                  <w:tcBorders>
                    <w:top w:val="single" w:color="auto" w:sz="4" w:space="0"/>
                    <w:left w:val="single" w:color="auto" w:sz="4" w:space="0"/>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eastAsia" w:cs="Times New Roman"/>
                      <w:color w:val="auto"/>
                      <w:szCs w:val="22"/>
                      <w:lang w:val="en-US" w:eastAsia="zh-CN"/>
                    </w:rPr>
                    <w:t>2</w:t>
                  </w:r>
                  <w:r>
                    <w:rPr>
                      <w:rFonts w:hint="default" w:cs="Times New Roman"/>
                      <w:color w:val="auto"/>
                      <w:szCs w:val="22"/>
                    </w:rPr>
                    <w:t>类</w:t>
                  </w:r>
                </w:p>
              </w:tc>
              <w:tc>
                <w:tcPr>
                  <w:tcW w:w="863" w:type="pct"/>
                  <w:tcBorders>
                    <w:top w:val="single" w:color="auto" w:sz="4" w:space="0"/>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等效A声级</w:t>
                  </w:r>
                </w:p>
              </w:tc>
              <w:tc>
                <w:tcPr>
                  <w:tcW w:w="1615" w:type="pct"/>
                  <w:tcBorders>
                    <w:top w:val="single" w:color="auto" w:sz="4" w:space="0"/>
                    <w:bottom w:val="single" w:color="auto" w:sz="12" w:space="0"/>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昼间</w:t>
                  </w:r>
                  <w:r>
                    <w:rPr>
                      <w:rFonts w:hint="eastAsia" w:cs="Times New Roman"/>
                      <w:color w:val="auto"/>
                      <w:szCs w:val="22"/>
                      <w:lang w:val="en-US" w:eastAsia="zh-CN"/>
                    </w:rPr>
                    <w:t>60</w:t>
                  </w:r>
                  <w:r>
                    <w:rPr>
                      <w:rFonts w:hint="default" w:cs="Times New Roman"/>
                      <w:color w:val="auto"/>
                      <w:szCs w:val="22"/>
                    </w:rPr>
                    <w:t>dB(A)</w:t>
                  </w:r>
                </w:p>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夜间</w:t>
                  </w:r>
                  <w:r>
                    <w:rPr>
                      <w:rFonts w:hint="eastAsia" w:cs="Times New Roman"/>
                      <w:color w:val="auto"/>
                      <w:szCs w:val="22"/>
                      <w:lang w:val="en-US" w:eastAsia="zh-CN"/>
                    </w:rPr>
                    <w:t>50</w:t>
                  </w:r>
                  <w:r>
                    <w:rPr>
                      <w:rFonts w:hint="default" w:cs="Times New Roman"/>
                      <w:color w:val="auto"/>
                      <w:szCs w:val="22"/>
                    </w:rPr>
                    <w:t>dB(A)</w:t>
                  </w:r>
                </w:p>
              </w:tc>
              <w:tc>
                <w:tcPr>
                  <w:tcW w:w="619" w:type="pct"/>
                  <w:tcBorders>
                    <w:bottom w:val="single" w:color="auto" w:sz="12" w:space="0"/>
                    <w:right w:val="nil"/>
                  </w:tcBorders>
                  <w:noWrap w:val="0"/>
                  <w:vAlign w:val="center"/>
                </w:tcPr>
                <w:p>
                  <w:pPr>
                    <w:pStyle w:val="76"/>
                    <w:keepNext w:val="0"/>
                    <w:keepLines w:val="0"/>
                    <w:widowControl/>
                    <w:suppressLineNumbers w:val="0"/>
                    <w:spacing w:before="0" w:beforeAutospacing="0" w:after="0" w:afterAutospacing="0"/>
                    <w:ind w:left="0" w:right="0"/>
                    <w:rPr>
                      <w:rFonts w:hint="default" w:cs="Times New Roman"/>
                      <w:color w:val="auto"/>
                      <w:szCs w:val="22"/>
                    </w:rPr>
                  </w:pPr>
                  <w:r>
                    <w:rPr>
                      <w:rFonts w:hint="default" w:cs="Times New Roman"/>
                      <w:color w:val="auto"/>
                      <w:szCs w:val="22"/>
                    </w:rPr>
                    <w:t>项目</w:t>
                  </w:r>
                  <w:r>
                    <w:rPr>
                      <w:rFonts w:hint="eastAsia" w:cs="Times New Roman"/>
                      <w:color w:val="auto"/>
                      <w:szCs w:val="22"/>
                    </w:rPr>
                    <w:t>厂界</w:t>
                  </w:r>
                </w:p>
              </w:tc>
            </w:tr>
          </w:tbl>
          <w:p>
            <w:pPr>
              <w:keepNext w:val="0"/>
              <w:keepLines w:val="0"/>
              <w:widowControl/>
              <w:suppressLineNumbers w:val="0"/>
              <w:spacing w:before="0" w:beforeAutospacing="0" w:after="0" w:afterAutospacing="0"/>
              <w:ind w:left="0" w:right="0"/>
              <w:jc w:val="both"/>
              <w:rPr>
                <w:rFonts w:hint="default"/>
                <w:b/>
                <w:bCs/>
                <w:color w:val="auto"/>
              </w:rPr>
            </w:pPr>
            <w:r>
              <w:rPr>
                <w:rFonts w:hint="eastAsia"/>
                <w:b/>
                <w:bCs/>
                <w:color w:val="auto"/>
              </w:rPr>
              <w:t>（2）</w:t>
            </w:r>
            <w:r>
              <w:rPr>
                <w:rFonts w:hint="default"/>
                <w:b/>
                <w:bCs/>
                <w:color w:val="auto"/>
              </w:rPr>
              <w:t>污染物排放标准</w:t>
            </w:r>
          </w:p>
          <w:p>
            <w:pPr>
              <w:pStyle w:val="71"/>
              <w:keepNext w:val="0"/>
              <w:keepLines w:val="0"/>
              <w:widowControl/>
              <w:suppressLineNumbers w:val="0"/>
              <w:spacing w:before="0" w:beforeAutospacing="0" w:after="0" w:afterAutospacing="0"/>
              <w:ind w:left="0" w:right="0" w:firstLine="480"/>
              <w:rPr>
                <w:rFonts w:hint="default" w:cs="Times New Roman"/>
                <w:color w:val="auto"/>
                <w:szCs w:val="22"/>
              </w:rPr>
            </w:pPr>
            <w:bookmarkStart w:id="0" w:name="_Toc5228"/>
            <w:bookmarkStart w:id="1" w:name="_Toc26773"/>
            <w:r>
              <w:rPr>
                <w:rFonts w:hint="eastAsia" w:cs="Times New Roman"/>
                <w:color w:val="auto"/>
                <w:szCs w:val="22"/>
              </w:rPr>
              <w:t>1）</w:t>
            </w:r>
            <w:r>
              <w:rPr>
                <w:rFonts w:hint="default" w:cs="Times New Roman"/>
                <w:color w:val="auto"/>
                <w:szCs w:val="22"/>
              </w:rPr>
              <w:t>废气：项目生产废气为</w:t>
            </w:r>
            <w:r>
              <w:rPr>
                <w:rFonts w:hint="eastAsia" w:cs="Times New Roman"/>
                <w:color w:val="auto"/>
                <w:szCs w:val="22"/>
                <w:lang w:eastAsia="zh-CN"/>
              </w:rPr>
              <w:t>生产场地</w:t>
            </w:r>
            <w:r>
              <w:rPr>
                <w:rFonts w:hint="default" w:cs="Times New Roman"/>
                <w:color w:val="auto"/>
                <w:szCs w:val="22"/>
              </w:rPr>
              <w:t>无组织排放粉尘，执行《大气污染物综合排放标准》（GB16297-1996）</w:t>
            </w:r>
            <w:r>
              <w:rPr>
                <w:rFonts w:hint="eastAsia" w:cs="Times New Roman"/>
                <w:color w:val="auto"/>
                <w:szCs w:val="22"/>
              </w:rPr>
              <w:t>）表</w:t>
            </w:r>
            <w:r>
              <w:rPr>
                <w:rFonts w:hint="default" w:cs="Times New Roman"/>
                <w:color w:val="auto"/>
                <w:szCs w:val="22"/>
              </w:rPr>
              <w:t>2标准限值</w:t>
            </w:r>
            <w:r>
              <w:rPr>
                <w:rFonts w:hint="eastAsia" w:cs="Times New Roman"/>
                <w:color w:val="auto"/>
                <w:szCs w:val="22"/>
              </w:rPr>
              <w:t>。详情见表2。</w:t>
            </w:r>
          </w:p>
          <w:p>
            <w:pPr>
              <w:pStyle w:val="71"/>
              <w:keepNext w:val="0"/>
              <w:keepLines w:val="0"/>
              <w:widowControl/>
              <w:suppressLineNumbers w:val="0"/>
              <w:spacing w:before="0" w:beforeAutospacing="0" w:after="0" w:afterAutospacing="0"/>
              <w:ind w:left="0" w:right="0" w:firstLine="480"/>
              <w:rPr>
                <w:rFonts w:hint="default" w:eastAsia="宋体" w:cs="Times New Roman"/>
                <w:color w:val="auto"/>
                <w:szCs w:val="22"/>
                <w:lang w:val="en-US" w:eastAsia="zh-CN"/>
              </w:rPr>
            </w:pPr>
            <w:r>
              <w:rPr>
                <w:rFonts w:hint="eastAsia" w:cs="Times New Roman"/>
                <w:color w:val="auto"/>
                <w:szCs w:val="22"/>
              </w:rPr>
              <w:t>2）</w:t>
            </w:r>
            <w:r>
              <w:rPr>
                <w:rFonts w:hint="default" w:cs="Times New Roman"/>
                <w:color w:val="auto"/>
                <w:szCs w:val="22"/>
              </w:rPr>
              <w:t>废水：</w:t>
            </w:r>
            <w:r>
              <w:rPr>
                <w:rFonts w:hint="default"/>
                <w:color w:val="auto"/>
                <w:sz w:val="24"/>
                <w:szCs w:val="24"/>
              </w:rPr>
              <w:t>项目运营期</w:t>
            </w:r>
            <w:r>
              <w:rPr>
                <w:rFonts w:hint="eastAsia"/>
                <w:color w:val="auto"/>
                <w:sz w:val="24"/>
                <w:szCs w:val="24"/>
                <w:lang w:eastAsia="zh-CN"/>
              </w:rPr>
              <w:t>生产废水主要为员工生活用水；</w:t>
            </w:r>
            <w:r>
              <w:rPr>
                <w:rFonts w:hint="default"/>
                <w:color w:val="auto"/>
                <w:sz w:val="24"/>
                <w:szCs w:val="24"/>
              </w:rPr>
              <w:t>生活污水经厂区化粪池预处理达到《污水综合排放标准》（GB8978-1996）表4中三级标准后排入市政污水管网，最终由</w:t>
            </w:r>
            <w:r>
              <w:rPr>
                <w:rFonts w:hint="eastAsia"/>
                <w:color w:val="auto"/>
                <w:sz w:val="24"/>
                <w:szCs w:val="24"/>
                <w:lang w:val="en-US" w:eastAsia="zh-CN"/>
              </w:rPr>
              <w:t>葛店开发区</w:t>
            </w:r>
            <w:r>
              <w:rPr>
                <w:rFonts w:hint="eastAsia"/>
                <w:color w:val="auto"/>
                <w:sz w:val="24"/>
                <w:szCs w:val="24"/>
                <w:lang w:eastAsia="zh-CN"/>
              </w:rPr>
              <w:t>污水处理厂</w:t>
            </w:r>
            <w:r>
              <w:rPr>
                <w:rFonts w:hint="default"/>
                <w:color w:val="auto"/>
                <w:sz w:val="24"/>
                <w:szCs w:val="24"/>
              </w:rPr>
              <w:t>进行深度处理</w:t>
            </w:r>
            <w:r>
              <w:rPr>
                <w:rFonts w:hint="eastAsia" w:cs="Times New Roman"/>
                <w:color w:val="auto"/>
                <w:szCs w:val="22"/>
                <w:lang w:val="en-US" w:eastAsia="zh-CN"/>
              </w:rPr>
              <w:t>。</w:t>
            </w:r>
          </w:p>
          <w:p>
            <w:pPr>
              <w:pStyle w:val="71"/>
              <w:keepNext w:val="0"/>
              <w:keepLines w:val="0"/>
              <w:widowControl/>
              <w:suppressLineNumbers w:val="0"/>
              <w:spacing w:before="0" w:beforeAutospacing="0" w:after="0" w:afterAutospacing="0"/>
              <w:ind w:left="0" w:right="0" w:firstLine="480"/>
              <w:rPr>
                <w:rFonts w:hint="default" w:cs="Times New Roman"/>
                <w:color w:val="auto"/>
                <w:szCs w:val="22"/>
              </w:rPr>
            </w:pPr>
            <w:r>
              <w:rPr>
                <w:rFonts w:hint="eastAsia" w:cs="Times New Roman"/>
                <w:color w:val="auto"/>
                <w:szCs w:val="22"/>
              </w:rPr>
              <w:t>3）</w:t>
            </w:r>
            <w:r>
              <w:rPr>
                <w:rFonts w:hint="default" w:cs="Times New Roman"/>
                <w:color w:val="auto"/>
                <w:szCs w:val="22"/>
              </w:rPr>
              <w:t>噪声：运营期厂界噪声执行《工业企业厂界环境噪声排放标准》（GB12348-2008）中</w:t>
            </w:r>
            <w:r>
              <w:rPr>
                <w:rFonts w:hint="eastAsia" w:cs="Times New Roman"/>
                <w:color w:val="auto"/>
                <w:szCs w:val="22"/>
              </w:rPr>
              <w:t>“</w:t>
            </w:r>
            <w:r>
              <w:rPr>
                <w:rFonts w:hint="eastAsia" w:cs="Times New Roman"/>
                <w:color w:val="auto"/>
                <w:szCs w:val="22"/>
                <w:lang w:val="en-US" w:eastAsia="zh-CN"/>
              </w:rPr>
              <w:t>2</w:t>
            </w:r>
            <w:r>
              <w:rPr>
                <w:rFonts w:hint="default" w:cs="Times New Roman"/>
                <w:color w:val="auto"/>
                <w:szCs w:val="22"/>
              </w:rPr>
              <w:t>类</w:t>
            </w:r>
            <w:r>
              <w:rPr>
                <w:rFonts w:hint="eastAsia" w:cs="Times New Roman"/>
                <w:color w:val="auto"/>
                <w:szCs w:val="22"/>
              </w:rPr>
              <w:t>”</w:t>
            </w:r>
            <w:r>
              <w:rPr>
                <w:rFonts w:hint="default" w:cs="Times New Roman"/>
                <w:color w:val="auto"/>
                <w:szCs w:val="22"/>
              </w:rPr>
              <w:t>标准。</w:t>
            </w:r>
            <w:r>
              <w:rPr>
                <w:rFonts w:hint="eastAsia" w:cs="Times New Roman"/>
                <w:color w:val="auto"/>
                <w:szCs w:val="22"/>
              </w:rPr>
              <w:t>详情见表2。</w:t>
            </w:r>
          </w:p>
          <w:p>
            <w:pPr>
              <w:pStyle w:val="71"/>
              <w:keepNext w:val="0"/>
              <w:keepLines w:val="0"/>
              <w:widowControl/>
              <w:suppressLineNumbers w:val="0"/>
              <w:spacing w:before="0" w:beforeAutospacing="0" w:after="0" w:afterAutospacing="0"/>
              <w:ind w:left="0" w:right="0" w:firstLine="480"/>
              <w:rPr>
                <w:rFonts w:hint="default" w:cs="Times New Roman"/>
                <w:color w:val="auto"/>
                <w:szCs w:val="22"/>
              </w:rPr>
            </w:pPr>
            <w:r>
              <w:rPr>
                <w:rFonts w:hint="eastAsia" w:cs="Times New Roman"/>
                <w:color w:val="auto"/>
                <w:szCs w:val="22"/>
              </w:rPr>
              <w:t>4）本</w:t>
            </w:r>
            <w:r>
              <w:rPr>
                <w:rFonts w:hint="default" w:cs="Times New Roman"/>
                <w:color w:val="auto"/>
                <w:szCs w:val="22"/>
              </w:rPr>
              <w:t>项目危险废物执行《危险废物贮存污染控制标准》及其修改中要求单相关要求。</w:t>
            </w:r>
            <w:r>
              <w:rPr>
                <w:rFonts w:hint="eastAsia" w:cs="Times New Roman"/>
                <w:color w:val="auto"/>
                <w:szCs w:val="22"/>
              </w:rPr>
              <w:t>详情见表2。</w:t>
            </w:r>
          </w:p>
          <w:bookmarkEnd w:id="0"/>
          <w:bookmarkEnd w:id="1"/>
          <w:p>
            <w:pPr>
              <w:pStyle w:val="34"/>
              <w:keepNext w:val="0"/>
              <w:keepLines w:val="0"/>
              <w:widowControl/>
              <w:suppressLineNumbers w:val="0"/>
              <w:bidi w:val="0"/>
              <w:spacing w:beforeAutospacing="0" w:afterAutospacing="0"/>
              <w:ind w:left="0" w:right="0"/>
              <w:rPr>
                <w:rFonts w:hint="eastAsia"/>
                <w:color w:val="auto"/>
              </w:rPr>
            </w:pPr>
            <w:r>
              <w:rPr>
                <w:rFonts w:hint="eastAsia"/>
                <w:color w:val="auto"/>
              </w:rPr>
              <w:t>表2  项目应执行的污染物排放标准明细表</w:t>
            </w:r>
          </w:p>
          <w:tbl>
            <w:tblPr>
              <w:tblStyle w:val="19"/>
              <w:tblW w:w="4997" w:type="pct"/>
              <w:jc w:val="center"/>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18"/>
              <w:gridCol w:w="1874"/>
              <w:gridCol w:w="725"/>
              <w:gridCol w:w="925"/>
              <w:gridCol w:w="1166"/>
              <w:gridCol w:w="1511"/>
            </w:tblGrid>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restart"/>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要素</w:t>
                  </w:r>
                </w:p>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分类</w:t>
                  </w:r>
                </w:p>
              </w:tc>
              <w:tc>
                <w:tcPr>
                  <w:tcW w:w="1394" w:type="pct"/>
                  <w:vMerge w:val="restart"/>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标准名称</w:t>
                  </w:r>
                </w:p>
              </w:tc>
              <w:tc>
                <w:tcPr>
                  <w:tcW w:w="539" w:type="pct"/>
                  <w:vMerge w:val="restart"/>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适用类别</w:t>
                  </w:r>
                </w:p>
              </w:tc>
              <w:tc>
                <w:tcPr>
                  <w:tcW w:w="1556" w:type="pct"/>
                  <w:gridSpan w:val="2"/>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标准限</w:t>
                  </w:r>
                </w:p>
              </w:tc>
              <w:tc>
                <w:tcPr>
                  <w:tcW w:w="1124" w:type="pct"/>
                  <w:vMerge w:val="restart"/>
                  <w:tcBorders>
                    <w:bottom w:val="single" w:color="auto" w:sz="12" w:space="0"/>
                  </w:tcBorders>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bCs/>
                      <w:color w:val="auto"/>
                      <w:szCs w:val="22"/>
                    </w:rPr>
                  </w:pPr>
                  <w:r>
                    <w:rPr>
                      <w:rFonts w:hint="default" w:cs="Times New Roman"/>
                      <w:color w:val="auto"/>
                      <w:szCs w:val="22"/>
                    </w:rPr>
                    <w:t>评价对</w:t>
                  </w:r>
                  <w:r>
                    <w:rPr>
                      <w:rFonts w:hint="eastAsia" w:cs="Times New Roman"/>
                      <w:color w:val="auto"/>
                      <w:szCs w:val="22"/>
                    </w:rPr>
                    <w:t>象</w:t>
                  </w: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continue"/>
                  <w:tcBorders>
                    <w:bottom w:val="single" w:color="auto" w:sz="12" w:space="0"/>
                  </w:tcBorders>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p>
              </w:tc>
              <w:tc>
                <w:tcPr>
                  <w:tcW w:w="1394" w:type="pct"/>
                  <w:vMerge w:val="continue"/>
                  <w:tcBorders>
                    <w:bottom w:val="single" w:color="auto" w:sz="12" w:space="0"/>
                  </w:tcBorders>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p>
              </w:tc>
              <w:tc>
                <w:tcPr>
                  <w:tcW w:w="539" w:type="pct"/>
                  <w:vMerge w:val="continue"/>
                  <w:tcBorders>
                    <w:bottom w:val="single" w:color="auto" w:sz="12" w:space="0"/>
                  </w:tcBorders>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p>
              </w:tc>
              <w:tc>
                <w:tcPr>
                  <w:tcW w:w="688" w:type="pct"/>
                  <w:tcBorders>
                    <w:bottom w:val="single" w:color="auto" w:sz="12" w:space="0"/>
                  </w:tcBorders>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参数名称</w:t>
                  </w:r>
                </w:p>
              </w:tc>
              <w:tc>
                <w:tcPr>
                  <w:tcW w:w="867" w:type="pct"/>
                  <w:tcBorders>
                    <w:bottom w:val="single" w:color="auto" w:sz="12" w:space="0"/>
                  </w:tcBorders>
                  <w:noWrap w:val="0"/>
                  <w:vAlign w:val="center"/>
                </w:tcPr>
                <w:p>
                  <w:pPr>
                    <w:pStyle w:val="78"/>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限值</w:t>
                  </w:r>
                </w:p>
              </w:tc>
              <w:tc>
                <w:tcPr>
                  <w:tcW w:w="1124" w:type="pct"/>
                  <w:vMerge w:val="continue"/>
                  <w:tcBorders>
                    <w:top w:val="single" w:color="auto" w:sz="12" w:space="0"/>
                    <w:bottom w:val="single" w:color="auto" w:sz="12"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废气</w:t>
                  </w:r>
                </w:p>
              </w:tc>
              <w:tc>
                <w:tcPr>
                  <w:tcW w:w="1394" w:type="pc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《大气污染综合排放标准》（GB16297-1996）</w:t>
                  </w:r>
                </w:p>
              </w:tc>
              <w:tc>
                <w:tcPr>
                  <w:tcW w:w="539" w:type="pct"/>
                  <w:tcBorders>
                    <w:top w:val="single" w:color="auto" w:sz="12" w:space="0"/>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表2</w:t>
                  </w:r>
                </w:p>
              </w:tc>
              <w:tc>
                <w:tcPr>
                  <w:tcW w:w="688" w:type="pct"/>
                  <w:tcBorders>
                    <w:top w:val="single" w:color="auto" w:sz="12" w:space="0"/>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颗粒物</w:t>
                  </w:r>
                </w:p>
              </w:tc>
              <w:tc>
                <w:tcPr>
                  <w:tcW w:w="867" w:type="pct"/>
                  <w:tcBorders>
                    <w:top w:val="single" w:color="auto" w:sz="12" w:space="0"/>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1.0mg/m</w:t>
                  </w:r>
                  <w:r>
                    <w:rPr>
                      <w:rFonts w:hint="default" w:cs="Times New Roman"/>
                      <w:color w:val="auto"/>
                      <w:szCs w:val="22"/>
                      <w:vertAlign w:val="superscript"/>
                    </w:rPr>
                    <w:t>3</w:t>
                  </w:r>
                </w:p>
              </w:tc>
              <w:tc>
                <w:tcPr>
                  <w:tcW w:w="1124" w:type="pct"/>
                  <w:tcBorders>
                    <w:top w:val="single" w:color="auto" w:sz="12"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厂界外浓度最高点</w:t>
                  </w: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restart"/>
                  <w:noWrap w:val="0"/>
                  <w:vAlign w:val="center"/>
                </w:tcPr>
                <w:p>
                  <w:pPr>
                    <w:pStyle w:val="76"/>
                    <w:keepNext w:val="0"/>
                    <w:keepLines w:val="0"/>
                    <w:widowControl/>
                    <w:suppressLineNumbers w:val="0"/>
                    <w:spacing w:before="0" w:beforeAutospacing="0" w:after="0" w:afterAutospacing="0"/>
                    <w:ind w:left="0" w:right="0"/>
                    <w:jc w:val="center"/>
                    <w:rPr>
                      <w:rFonts w:hint="eastAsia" w:eastAsia="宋体" w:cs="Times New Roman"/>
                      <w:color w:val="auto"/>
                      <w:szCs w:val="22"/>
                      <w:lang w:eastAsia="zh-CN"/>
                    </w:rPr>
                  </w:pPr>
                  <w:r>
                    <w:rPr>
                      <w:rFonts w:hint="eastAsia" w:cs="Times New Roman"/>
                      <w:color w:val="auto"/>
                      <w:szCs w:val="22"/>
                      <w:lang w:eastAsia="zh-CN"/>
                    </w:rPr>
                    <w:t>废水</w:t>
                  </w:r>
                </w:p>
              </w:tc>
              <w:tc>
                <w:tcPr>
                  <w:tcW w:w="1394" w:type="pct"/>
                  <w:vMerge w:val="restart"/>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eastAsia="zh-CN"/>
                    </w:rPr>
                  </w:pPr>
                  <w:r>
                    <w:rPr>
                      <w:rFonts w:hint="eastAsia" w:cs="Times New Roman"/>
                      <w:color w:val="auto"/>
                      <w:szCs w:val="22"/>
                      <w:highlight w:val="none"/>
                      <w:lang w:eastAsia="zh-CN"/>
                    </w:rPr>
                    <w:t>《污水综合排放标准》</w:t>
                  </w:r>
                </w:p>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eastAsia="zh-CN"/>
                    </w:rPr>
                  </w:pPr>
                  <w:r>
                    <w:rPr>
                      <w:rFonts w:hint="eastAsia" w:cs="Times New Roman"/>
                      <w:color w:val="auto"/>
                      <w:szCs w:val="22"/>
                      <w:highlight w:val="none"/>
                      <w:lang w:eastAsia="zh-CN"/>
                    </w:rPr>
                    <w:t>（</w:t>
                  </w:r>
                  <w:r>
                    <w:rPr>
                      <w:rFonts w:hint="eastAsia" w:cs="Times New Roman"/>
                      <w:color w:val="auto"/>
                      <w:szCs w:val="22"/>
                      <w:highlight w:val="none"/>
                      <w:lang w:val="en-US" w:eastAsia="zh-CN"/>
                    </w:rPr>
                    <w:t>GB8978-1996</w:t>
                  </w:r>
                  <w:r>
                    <w:rPr>
                      <w:rFonts w:hint="eastAsia" w:cs="Times New Roman"/>
                      <w:color w:val="auto"/>
                      <w:szCs w:val="22"/>
                      <w:highlight w:val="none"/>
                      <w:lang w:eastAsia="zh-CN"/>
                    </w:rPr>
                    <w:t>）</w:t>
                  </w:r>
                </w:p>
              </w:tc>
              <w:tc>
                <w:tcPr>
                  <w:tcW w:w="539" w:type="pct"/>
                  <w:vMerge w:val="restart"/>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highlight w:val="none"/>
                    </w:rPr>
                  </w:pPr>
                  <w:r>
                    <w:rPr>
                      <w:rFonts w:hint="eastAsia" w:cs="Times New Roman"/>
                      <w:color w:val="auto"/>
                      <w:szCs w:val="22"/>
                      <w:highlight w:val="none"/>
                      <w:lang w:eastAsia="zh-CN"/>
                    </w:rPr>
                    <w:t>表</w:t>
                  </w:r>
                  <w:r>
                    <w:rPr>
                      <w:rFonts w:hint="eastAsia" w:cs="Times New Roman"/>
                      <w:color w:val="auto"/>
                      <w:szCs w:val="22"/>
                      <w:highlight w:val="none"/>
                      <w:lang w:val="en-US" w:eastAsia="zh-CN"/>
                    </w:rPr>
                    <w:t>4中3级标准</w:t>
                  </w:r>
                </w:p>
              </w:tc>
              <w:tc>
                <w:tcPr>
                  <w:tcW w:w="688" w:type="pct"/>
                  <w:noWrap w:val="0"/>
                  <w:vAlign w:val="center"/>
                </w:tcPr>
                <w:p>
                  <w:pPr>
                    <w:pStyle w:val="76"/>
                    <w:keepNext w:val="0"/>
                    <w:keepLines w:val="0"/>
                    <w:widowControl/>
                    <w:suppressLineNumbers w:val="0"/>
                    <w:spacing w:before="0" w:beforeAutospacing="0" w:after="0" w:afterAutospacing="0"/>
                    <w:ind w:left="0" w:right="0"/>
                    <w:jc w:val="center"/>
                    <w:rPr>
                      <w:rFonts w:hint="default" w:eastAsia="宋体" w:cs="Times New Roman"/>
                      <w:color w:val="auto"/>
                      <w:szCs w:val="22"/>
                      <w:highlight w:val="none"/>
                      <w:lang w:val="en-US" w:eastAsia="zh-CN"/>
                    </w:rPr>
                  </w:pPr>
                  <w:r>
                    <w:rPr>
                      <w:rFonts w:hint="eastAsia" w:cs="Times New Roman"/>
                      <w:color w:val="auto"/>
                      <w:szCs w:val="22"/>
                      <w:highlight w:val="none"/>
                      <w:lang w:val="en-US" w:eastAsia="zh-CN"/>
                    </w:rPr>
                    <w:t>pH</w:t>
                  </w:r>
                </w:p>
              </w:tc>
              <w:tc>
                <w:tcPr>
                  <w:tcW w:w="1166" w:type="dxa"/>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leftChars="0" w:right="0" w:rightChars="0" w:firstLine="0" w:firstLineChars="0"/>
                    <w:jc w:val="center"/>
                    <w:rPr>
                      <w:rFonts w:hint="default" w:eastAsia="宋体" w:cs="Times New Roman"/>
                      <w:color w:val="auto"/>
                      <w:szCs w:val="22"/>
                      <w:highlight w:val="none"/>
                      <w:lang w:val="en-US" w:eastAsia="zh-CN"/>
                    </w:rPr>
                  </w:pPr>
                  <w:r>
                    <w:rPr>
                      <w:rFonts w:hint="eastAsia" w:cs="Times New Roman"/>
                      <w:color w:val="auto"/>
                      <w:szCs w:val="22"/>
                      <w:highlight w:val="none"/>
                      <w:lang w:val="en-US" w:eastAsia="zh-CN"/>
                    </w:rPr>
                    <w:t>6~9</w:t>
                  </w:r>
                </w:p>
              </w:tc>
              <w:tc>
                <w:tcPr>
                  <w:tcW w:w="1124" w:type="pct"/>
                  <w:vMerge w:val="restart"/>
                  <w:noWrap w:val="0"/>
                  <w:vAlign w:val="center"/>
                </w:tcPr>
                <w:p>
                  <w:pPr>
                    <w:pStyle w:val="76"/>
                    <w:keepNext w:val="0"/>
                    <w:keepLines w:val="0"/>
                    <w:widowControl/>
                    <w:suppressLineNumbers w:val="0"/>
                    <w:spacing w:before="0" w:beforeAutospacing="0" w:after="0" w:afterAutospacing="0"/>
                    <w:ind w:left="0" w:right="0"/>
                    <w:jc w:val="center"/>
                    <w:rPr>
                      <w:rFonts w:hint="eastAsia" w:eastAsia="宋体" w:cs="Times New Roman"/>
                      <w:color w:val="auto"/>
                      <w:szCs w:val="22"/>
                      <w:highlight w:val="none"/>
                      <w:lang w:eastAsia="zh-CN"/>
                    </w:rPr>
                  </w:pPr>
                  <w:r>
                    <w:rPr>
                      <w:rFonts w:hint="eastAsia" w:cs="Times New Roman"/>
                      <w:color w:val="auto"/>
                      <w:szCs w:val="22"/>
                      <w:highlight w:val="none"/>
                      <w:lang w:eastAsia="zh-CN"/>
                    </w:rPr>
                    <w:t>生活污水</w:t>
                  </w: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default"/>
                      <w:color w:val="auto"/>
                      <w:szCs w:val="22"/>
                    </w:rPr>
                  </w:pPr>
                </w:p>
              </w:tc>
              <w:tc>
                <w:tcPr>
                  <w:tcW w:w="139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default"/>
                      <w:color w:val="auto"/>
                      <w:szCs w:val="22"/>
                    </w:rPr>
                  </w:pPr>
                </w:p>
              </w:tc>
              <w:tc>
                <w:tcPr>
                  <w:tcW w:w="539"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default"/>
                      <w:color w:val="auto"/>
                      <w:szCs w:val="22"/>
                    </w:rPr>
                  </w:pPr>
                </w:p>
              </w:tc>
              <w:tc>
                <w:tcPr>
                  <w:tcW w:w="688" w:type="pct"/>
                  <w:noWrap w:val="0"/>
                  <w:vAlign w:val="center"/>
                </w:tcPr>
                <w:p>
                  <w:pPr>
                    <w:pStyle w:val="76"/>
                    <w:keepNext w:val="0"/>
                    <w:keepLines w:val="0"/>
                    <w:widowControl/>
                    <w:suppressLineNumbers w:val="0"/>
                    <w:spacing w:before="0" w:beforeAutospacing="0" w:after="0" w:afterAutospacing="0"/>
                    <w:ind w:left="0" w:right="0"/>
                    <w:jc w:val="center"/>
                    <w:rPr>
                      <w:rFonts w:hint="default"/>
                      <w:color w:val="auto"/>
                      <w:szCs w:val="22"/>
                      <w:lang w:val="en-US"/>
                    </w:rPr>
                  </w:pPr>
                  <w:r>
                    <w:rPr>
                      <w:rFonts w:hint="eastAsia" w:cs="Times New Roman"/>
                      <w:color w:val="auto"/>
                      <w:szCs w:val="22"/>
                      <w:highlight w:val="none"/>
                      <w:lang w:val="en-US" w:eastAsia="zh-CN"/>
                    </w:rPr>
                    <w:t>CODcr</w:t>
                  </w:r>
                </w:p>
              </w:tc>
              <w:tc>
                <w:tcPr>
                  <w:tcW w:w="1166" w:type="dxa"/>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auto"/>
                      <w:szCs w:val="22"/>
                      <w:highlight w:val="none"/>
                      <w:lang w:val="en-US" w:eastAsia="zh-CN"/>
                    </w:rPr>
                  </w:pPr>
                  <w:r>
                    <w:rPr>
                      <w:rFonts w:hint="eastAsia" w:cs="Times New Roman"/>
                      <w:color w:val="auto"/>
                      <w:szCs w:val="22"/>
                      <w:highlight w:val="none"/>
                      <w:lang w:val="en-US" w:eastAsia="zh-CN"/>
                    </w:rPr>
                    <w:t>500</w:t>
                  </w:r>
                </w:p>
              </w:tc>
              <w:tc>
                <w:tcPr>
                  <w:tcW w:w="112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139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539"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688" w:type="pct"/>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highlight w:val="none"/>
                      <w:lang w:val="en-US" w:eastAsia="zh-CN"/>
                    </w:rPr>
                  </w:pPr>
                  <w:r>
                    <w:rPr>
                      <w:rFonts w:hint="eastAsia" w:cs="Times New Roman"/>
                      <w:color w:val="auto"/>
                      <w:szCs w:val="22"/>
                      <w:highlight w:val="none"/>
                      <w:lang w:val="en-US" w:eastAsia="zh-CN"/>
                    </w:rPr>
                    <w:t>BOD</w:t>
                  </w:r>
                  <w:r>
                    <w:rPr>
                      <w:rFonts w:hint="eastAsia" w:cs="Times New Roman"/>
                      <w:color w:val="auto"/>
                      <w:szCs w:val="22"/>
                      <w:highlight w:val="none"/>
                      <w:vertAlign w:val="subscript"/>
                      <w:lang w:val="en-US" w:eastAsia="zh-CN"/>
                    </w:rPr>
                    <w:t>5</w:t>
                  </w:r>
                </w:p>
              </w:tc>
              <w:tc>
                <w:tcPr>
                  <w:tcW w:w="1166" w:type="dxa"/>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auto"/>
                      <w:szCs w:val="22"/>
                      <w:highlight w:val="none"/>
                      <w:lang w:val="en-US" w:eastAsia="zh-CN"/>
                    </w:rPr>
                  </w:pPr>
                  <w:r>
                    <w:rPr>
                      <w:rFonts w:hint="eastAsia" w:cs="Times New Roman"/>
                      <w:color w:val="auto"/>
                      <w:szCs w:val="22"/>
                      <w:highlight w:val="none"/>
                      <w:lang w:val="en-US" w:eastAsia="zh-CN"/>
                    </w:rPr>
                    <w:t>300</w:t>
                  </w:r>
                </w:p>
              </w:tc>
              <w:tc>
                <w:tcPr>
                  <w:tcW w:w="112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139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539"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688" w:type="pct"/>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r>
                    <w:rPr>
                      <w:rFonts w:hint="eastAsia" w:cs="Times New Roman"/>
                      <w:color w:val="auto"/>
                      <w:szCs w:val="22"/>
                      <w:highlight w:val="none"/>
                      <w:lang w:val="en-US" w:eastAsia="zh-CN"/>
                    </w:rPr>
                    <w:t>NH</w:t>
                  </w:r>
                  <w:r>
                    <w:rPr>
                      <w:rFonts w:hint="eastAsia" w:cs="Times New Roman"/>
                      <w:color w:val="auto"/>
                      <w:szCs w:val="22"/>
                      <w:highlight w:val="none"/>
                      <w:vertAlign w:val="subscript"/>
                      <w:lang w:val="en-US" w:eastAsia="zh-CN"/>
                    </w:rPr>
                    <w:t>3</w:t>
                  </w:r>
                  <w:r>
                    <w:rPr>
                      <w:rFonts w:hint="eastAsia" w:cs="Times New Roman"/>
                      <w:color w:val="auto"/>
                      <w:szCs w:val="22"/>
                      <w:highlight w:val="none"/>
                      <w:lang w:val="en-US" w:eastAsia="zh-CN"/>
                    </w:rPr>
                    <w:t>-N</w:t>
                  </w:r>
                </w:p>
              </w:tc>
              <w:tc>
                <w:tcPr>
                  <w:tcW w:w="1166" w:type="dxa"/>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auto"/>
                      <w:szCs w:val="22"/>
                      <w:highlight w:val="none"/>
                      <w:lang w:val="en-US" w:eastAsia="zh-CN"/>
                    </w:rPr>
                  </w:pPr>
                  <w:r>
                    <w:rPr>
                      <w:rFonts w:hint="eastAsia" w:cs="Times New Roman"/>
                      <w:color w:val="auto"/>
                      <w:szCs w:val="22"/>
                      <w:highlight w:val="none"/>
                      <w:lang w:val="en-US" w:eastAsia="zh-CN"/>
                    </w:rPr>
                    <w:t>/</w:t>
                  </w:r>
                </w:p>
              </w:tc>
              <w:tc>
                <w:tcPr>
                  <w:tcW w:w="112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139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539" w:type="pct"/>
                  <w:vMerge w:val="continue"/>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c>
                <w:tcPr>
                  <w:tcW w:w="688" w:type="pct"/>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r>
                    <w:rPr>
                      <w:rFonts w:hint="eastAsia" w:cs="Times New Roman"/>
                      <w:color w:val="auto"/>
                      <w:szCs w:val="22"/>
                      <w:highlight w:val="none"/>
                      <w:lang w:val="en-US" w:eastAsia="zh-CN"/>
                    </w:rPr>
                    <w:t>SS</w:t>
                  </w:r>
                </w:p>
              </w:tc>
              <w:tc>
                <w:tcPr>
                  <w:tcW w:w="1166" w:type="dxa"/>
                  <w:tcBorders>
                    <w:bottom w:val="single" w:color="auto" w:sz="4" w:space="0"/>
                  </w:tcBorders>
                  <w:noWrap w:val="0"/>
                  <w:vAlign w:val="center"/>
                </w:tcPr>
                <w:p>
                  <w:pPr>
                    <w:pStyle w:val="76"/>
                    <w:keepNext w:val="0"/>
                    <w:keepLines w:val="0"/>
                    <w:widowControl/>
                    <w:suppressLineNumbers w:val="0"/>
                    <w:spacing w:before="0" w:beforeAutospacing="0" w:after="0" w:afterAutospacing="0"/>
                    <w:ind w:left="0" w:leftChars="0" w:right="0" w:rightChars="0" w:firstLine="0" w:firstLineChars="0"/>
                    <w:jc w:val="center"/>
                    <w:rPr>
                      <w:rFonts w:hint="default" w:cs="Times New Roman"/>
                      <w:color w:val="auto"/>
                      <w:szCs w:val="22"/>
                      <w:highlight w:val="none"/>
                      <w:lang w:val="en-US" w:eastAsia="zh-CN"/>
                    </w:rPr>
                  </w:pPr>
                  <w:r>
                    <w:rPr>
                      <w:rFonts w:hint="eastAsia" w:cs="Times New Roman"/>
                      <w:color w:val="auto"/>
                      <w:szCs w:val="22"/>
                      <w:highlight w:val="none"/>
                      <w:lang w:val="en-US" w:eastAsia="zh-CN"/>
                    </w:rPr>
                    <w:t>400</w:t>
                  </w:r>
                </w:p>
              </w:tc>
              <w:tc>
                <w:tcPr>
                  <w:tcW w:w="1124" w:type="pct"/>
                  <w:vMerge w:val="continue"/>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highlight w:val="none"/>
                      <w:lang w:val="en-US" w:eastAsia="zh-CN"/>
                    </w:rPr>
                  </w:pP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tcBorders>
                    <w:top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噪声</w:t>
                  </w:r>
                </w:p>
              </w:tc>
              <w:tc>
                <w:tcPr>
                  <w:tcW w:w="1394" w:type="pct"/>
                  <w:tcBorders>
                    <w:top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《工业企业厂界环境噪声排放标</w:t>
                  </w:r>
                  <w:r>
                    <w:rPr>
                      <w:rFonts w:hint="eastAsia" w:cs="Times New Roman"/>
                      <w:color w:val="auto"/>
                      <w:szCs w:val="22"/>
                    </w:rPr>
                    <w:t>准</w:t>
                  </w:r>
                  <w:r>
                    <w:rPr>
                      <w:rFonts w:hint="default" w:cs="Times New Roman"/>
                      <w:color w:val="auto"/>
                      <w:szCs w:val="22"/>
                    </w:rPr>
                    <w:t>》（GB12348-2008）</w:t>
                  </w:r>
                </w:p>
              </w:tc>
              <w:tc>
                <w:tcPr>
                  <w:tcW w:w="539" w:type="pct"/>
                  <w:tcBorders>
                    <w:top w:val="single" w:color="auto" w:sz="4" w:space="0"/>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eastAsia" w:cs="Times New Roman"/>
                      <w:color w:val="auto"/>
                      <w:szCs w:val="22"/>
                      <w:lang w:val="en-US" w:eastAsia="zh-CN"/>
                    </w:rPr>
                    <w:t>2</w:t>
                  </w:r>
                  <w:r>
                    <w:rPr>
                      <w:rFonts w:hint="default" w:cs="Times New Roman"/>
                      <w:color w:val="auto"/>
                      <w:szCs w:val="22"/>
                    </w:rPr>
                    <w:t>类</w:t>
                  </w:r>
                </w:p>
              </w:tc>
              <w:tc>
                <w:tcPr>
                  <w:tcW w:w="688" w:type="pct"/>
                  <w:tcBorders>
                    <w:top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等效连续A声级</w:t>
                  </w:r>
                </w:p>
              </w:tc>
              <w:tc>
                <w:tcPr>
                  <w:tcW w:w="867" w:type="pct"/>
                  <w:tcBorders>
                    <w:top w:val="single" w:color="auto" w:sz="4" w:space="0"/>
                    <w:bottom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昼间</w:t>
                  </w:r>
                  <w:r>
                    <w:rPr>
                      <w:rFonts w:hint="eastAsia" w:cs="Times New Roman"/>
                      <w:color w:val="auto"/>
                      <w:szCs w:val="22"/>
                      <w:lang w:val="en-US" w:eastAsia="zh-CN"/>
                    </w:rPr>
                    <w:t>60</w:t>
                  </w:r>
                  <w:r>
                    <w:rPr>
                      <w:rFonts w:hint="default" w:cs="Times New Roman"/>
                      <w:color w:val="auto"/>
                      <w:szCs w:val="22"/>
                    </w:rPr>
                    <w:t>dB(A)</w:t>
                  </w:r>
                </w:p>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default" w:cs="Times New Roman"/>
                      <w:color w:val="auto"/>
                      <w:szCs w:val="22"/>
                    </w:rPr>
                    <w:t>夜间</w:t>
                  </w:r>
                  <w:r>
                    <w:rPr>
                      <w:rFonts w:hint="eastAsia" w:cs="Times New Roman"/>
                      <w:color w:val="auto"/>
                      <w:szCs w:val="22"/>
                      <w:lang w:val="en-US" w:eastAsia="zh-CN"/>
                    </w:rPr>
                    <w:t>50</w:t>
                  </w:r>
                  <w:r>
                    <w:rPr>
                      <w:rFonts w:hint="default" w:cs="Times New Roman"/>
                      <w:color w:val="auto"/>
                      <w:szCs w:val="22"/>
                    </w:rPr>
                    <w:t>dB(A)</w:t>
                  </w:r>
                </w:p>
              </w:tc>
              <w:tc>
                <w:tcPr>
                  <w:tcW w:w="1124" w:type="pct"/>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rPr>
                  </w:pPr>
                  <w:r>
                    <w:rPr>
                      <w:rFonts w:hint="default" w:cs="Times New Roman"/>
                      <w:color w:val="auto"/>
                      <w:szCs w:val="22"/>
                    </w:rPr>
                    <w:t>厂界</w:t>
                  </w:r>
                  <w:r>
                    <w:rPr>
                      <w:rFonts w:hint="eastAsia" w:cs="Times New Roman"/>
                      <w:color w:val="auto"/>
                      <w:szCs w:val="22"/>
                    </w:rPr>
                    <w:t>噪声</w:t>
                  </w: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PrEx>
              <w:trPr>
                <w:trHeight w:val="340" w:hRule="atLeast"/>
                <w:jc w:val="center"/>
              </w:trPr>
              <w:tc>
                <w:tcPr>
                  <w:tcW w:w="385" w:type="pct"/>
                  <w:vMerge w:val="restart"/>
                  <w:tcBorders>
                    <w:top w:val="single" w:color="auto" w:sz="4" w:space="0"/>
                  </w:tcBorders>
                  <w:noWrap w:val="0"/>
                  <w:vAlign w:val="center"/>
                </w:tcPr>
                <w:p>
                  <w:pPr>
                    <w:pStyle w:val="76"/>
                    <w:keepNext w:val="0"/>
                    <w:keepLines w:val="0"/>
                    <w:widowControl/>
                    <w:suppressLineNumbers w:val="0"/>
                    <w:spacing w:before="0" w:beforeAutospacing="0" w:after="0" w:afterAutospacing="0"/>
                    <w:ind w:left="0" w:right="0"/>
                    <w:jc w:val="center"/>
                    <w:rPr>
                      <w:rFonts w:hint="default" w:cs="Times New Roman"/>
                      <w:color w:val="auto"/>
                      <w:szCs w:val="22"/>
                    </w:rPr>
                  </w:pPr>
                  <w:r>
                    <w:rPr>
                      <w:rFonts w:hint="eastAsia" w:cs="Times New Roman"/>
                      <w:color w:val="auto"/>
                      <w:szCs w:val="22"/>
                    </w:rPr>
                    <w:t>固废</w:t>
                  </w:r>
                </w:p>
              </w:tc>
              <w:tc>
                <w:tcPr>
                  <w:tcW w:w="3490" w:type="pct"/>
                  <w:gridSpan w:val="4"/>
                  <w:tcBorders>
                    <w:top w:val="single" w:color="auto" w:sz="4" w:space="0"/>
                    <w:bottom w:val="single" w:color="auto" w:sz="4" w:space="0"/>
                  </w:tcBorders>
                  <w:noWrap w:val="0"/>
                  <w:vAlign w:val="center"/>
                </w:tcPr>
                <w:p>
                  <w:pPr>
                    <w:pStyle w:val="76"/>
                    <w:keepNext w:val="0"/>
                    <w:keepLines w:val="0"/>
                    <w:widowControl/>
                    <w:suppressLineNumbers w:val="0"/>
                    <w:spacing w:before="0" w:beforeAutospacing="0" w:after="0" w:afterAutospacing="0"/>
                    <w:ind w:left="0" w:right="0" w:firstLine="0" w:firstLineChars="0"/>
                    <w:jc w:val="center"/>
                    <w:rPr>
                      <w:rFonts w:hint="default" w:cs="Times New Roman"/>
                      <w:color w:val="auto"/>
                      <w:szCs w:val="22"/>
                    </w:rPr>
                  </w:pPr>
                  <w:r>
                    <w:rPr>
                      <w:rFonts w:hint="eastAsia" w:cs="Times New Roman"/>
                      <w:color w:val="auto"/>
                      <w:szCs w:val="22"/>
                    </w:rPr>
                    <w:t>《一般工业固体废物贮存、处置场污染控制标准》（GB18599-2001）及其修改单</w:t>
                  </w:r>
                </w:p>
              </w:tc>
              <w:tc>
                <w:tcPr>
                  <w:tcW w:w="1124" w:type="pct"/>
                  <w:noWrap w:val="0"/>
                  <w:vAlign w:val="center"/>
                </w:tcPr>
                <w:p>
                  <w:pPr>
                    <w:pStyle w:val="76"/>
                    <w:keepNext w:val="0"/>
                    <w:keepLines w:val="0"/>
                    <w:widowControl/>
                    <w:suppressLineNumbers w:val="0"/>
                    <w:spacing w:before="0" w:beforeAutospacing="0" w:after="0" w:afterAutospacing="0"/>
                    <w:ind w:left="0" w:right="0" w:firstLine="0" w:firstLineChars="0"/>
                    <w:jc w:val="center"/>
                    <w:rPr>
                      <w:rFonts w:hint="default" w:cs="Times New Roman"/>
                      <w:color w:val="auto"/>
                      <w:szCs w:val="22"/>
                    </w:rPr>
                  </w:pPr>
                  <w:r>
                    <w:rPr>
                      <w:rFonts w:hint="eastAsia" w:cs="Times New Roman"/>
                      <w:color w:val="auto"/>
                      <w:szCs w:val="22"/>
                    </w:rPr>
                    <w:t>一般固体废物</w:t>
                  </w:r>
                </w:p>
              </w:tc>
            </w:tr>
            <w:tr>
              <w:tblPrEx>
                <w:tblBorders>
                  <w:top w:val="single" w:color="auto" w:sz="12"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85" w:type="pct"/>
                  <w:vMerge w:val="continue"/>
                  <w:tcBorders>
                    <w:bottom w:val="single" w:color="auto" w:sz="12" w:space="0"/>
                  </w:tcBorders>
                  <w:noWrap w:val="0"/>
                  <w:vAlign w:val="center"/>
                </w:tcPr>
                <w:p>
                  <w:pPr>
                    <w:pStyle w:val="76"/>
                    <w:keepNext w:val="0"/>
                    <w:keepLines w:val="0"/>
                    <w:widowControl/>
                    <w:suppressLineNumbers w:val="0"/>
                    <w:spacing w:before="0" w:beforeAutospacing="0" w:after="0" w:afterAutospacing="0"/>
                    <w:ind w:left="0" w:right="0"/>
                    <w:jc w:val="center"/>
                    <w:rPr>
                      <w:rFonts w:hint="eastAsia" w:cs="Times New Roman"/>
                      <w:color w:val="auto"/>
                      <w:szCs w:val="22"/>
                    </w:rPr>
                  </w:pPr>
                </w:p>
              </w:tc>
              <w:tc>
                <w:tcPr>
                  <w:tcW w:w="3490" w:type="pct"/>
                  <w:gridSpan w:val="4"/>
                  <w:tcBorders>
                    <w:top w:val="single" w:color="auto" w:sz="4" w:space="0"/>
                    <w:bottom w:val="single" w:color="auto" w:sz="12" w:space="0"/>
                  </w:tcBorders>
                  <w:noWrap w:val="0"/>
                  <w:vAlign w:val="center"/>
                </w:tcPr>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《危险废物贮存污染控制标准》（GB18597-2001）</w:t>
                  </w:r>
                </w:p>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val="0"/>
                      <w:color w:val="auto"/>
                      <w:kern w:val="2"/>
                      <w:sz w:val="21"/>
                      <w:szCs w:val="22"/>
                      <w:lang w:val="en-US" w:eastAsia="zh-CN" w:bidi="ar-SA"/>
                    </w:rPr>
                  </w:pPr>
                  <w:r>
                    <w:rPr>
                      <w:rFonts w:hint="default" w:ascii="Times New Roman" w:hAnsi="Times New Roman" w:cs="Times New Roman"/>
                      <w:color w:val="auto"/>
                      <w:szCs w:val="22"/>
                    </w:rPr>
                    <w:t>及其修改单</w:t>
                  </w:r>
                </w:p>
              </w:tc>
              <w:tc>
                <w:tcPr>
                  <w:tcW w:w="1124" w:type="pct"/>
                  <w:tcBorders>
                    <w:bottom w:val="single" w:color="auto" w:sz="12" w:space="0"/>
                  </w:tcBorders>
                  <w:noWrap w:val="0"/>
                  <w:vAlign w:val="center"/>
                </w:tcPr>
                <w:p>
                  <w:pPr>
                    <w:pStyle w:val="7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b w:val="0"/>
                      <w:color w:val="auto"/>
                      <w:kern w:val="2"/>
                      <w:sz w:val="21"/>
                      <w:szCs w:val="22"/>
                      <w:lang w:val="en-US" w:eastAsia="zh-CN" w:bidi="ar-SA"/>
                    </w:rPr>
                  </w:pPr>
                  <w:r>
                    <w:rPr>
                      <w:rFonts w:hint="default" w:ascii="Times New Roman" w:hAnsi="Times New Roman" w:cs="Times New Roman"/>
                      <w:color w:val="auto"/>
                      <w:szCs w:val="22"/>
                    </w:rPr>
                    <w:t>危险固体废物</w:t>
                  </w:r>
                </w:p>
              </w:tc>
            </w:tr>
          </w:tbl>
          <w:p>
            <w:pPr>
              <w:keepNext w:val="0"/>
              <w:keepLines w:val="0"/>
              <w:widowControl/>
              <w:numPr>
                <w:ilvl w:val="0"/>
                <w:numId w:val="0"/>
              </w:numPr>
              <w:suppressLineNumbers w:val="0"/>
              <w:spacing w:before="0" w:beforeAutospacing="0" w:after="0" w:afterAutospacing="0"/>
              <w:ind w:left="0" w:right="0"/>
              <w:jc w:val="both"/>
              <w:rPr>
                <w:rFonts w:hint="eastAsia"/>
                <w:color w:val="auto"/>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rPr>
              <w:t>总量控制</w:t>
            </w:r>
            <w:r>
              <w:rPr>
                <w:rFonts w:hint="eastAsia"/>
                <w:color w:val="auto"/>
                <w:lang w:val="en-US" w:eastAsia="zh-CN"/>
              </w:rPr>
              <w:t xml:space="preserve">   </w:t>
            </w:r>
          </w:p>
          <w:p>
            <w:pPr>
              <w:keepNext w:val="0"/>
              <w:keepLines w:val="0"/>
              <w:widowControl w:val="0"/>
              <w:suppressLineNumbers w:val="0"/>
              <w:spacing w:before="0" w:beforeAutospacing="0" w:after="0" w:afterAutospacing="0"/>
              <w:ind w:left="0" w:right="0" w:firstLine="480" w:firstLineChars="200"/>
              <w:jc w:val="both"/>
              <w:rPr>
                <w:rFonts w:hint="default" w:cs="Times New Roman"/>
                <w:color w:val="auto"/>
              </w:rPr>
            </w:pPr>
            <w:r>
              <w:rPr>
                <w:rFonts w:hint="eastAsia"/>
                <w:color w:val="auto"/>
              </w:rPr>
              <w:t>根据环评</w:t>
            </w:r>
            <w:r>
              <w:rPr>
                <w:rFonts w:hint="eastAsia"/>
                <w:color w:val="auto"/>
                <w:lang w:val="en-US" w:eastAsia="zh-CN"/>
              </w:rPr>
              <w:t>及</w:t>
            </w:r>
            <w:r>
              <w:rPr>
                <w:rFonts w:hint="eastAsia"/>
                <w:color w:val="auto"/>
              </w:rPr>
              <w:t>环评批复，</w:t>
            </w:r>
            <w:r>
              <w:rPr>
                <w:rFonts w:hint="eastAsia" w:ascii="宋体" w:hAnsi="宋体" w:eastAsia="宋体" w:cs="宋体"/>
                <w:color w:val="auto"/>
                <w:kern w:val="2"/>
                <w:sz w:val="24"/>
                <w:szCs w:val="24"/>
                <w:lang w:val="en-US" w:eastAsia="zh-CN" w:bidi="ar"/>
              </w:rPr>
              <w:t>本项目污染物总量控制指标为：</w:t>
            </w:r>
            <w:r>
              <w:rPr>
                <w:rFonts w:hint="default"/>
                <w:color w:val="auto"/>
                <w:sz w:val="24"/>
                <w:szCs w:val="24"/>
              </w:rPr>
              <w:t>COD：0.</w:t>
            </w:r>
            <w:r>
              <w:rPr>
                <w:rFonts w:hint="eastAsia"/>
                <w:color w:val="auto"/>
                <w:sz w:val="24"/>
                <w:szCs w:val="24"/>
                <w:lang w:val="en-US" w:eastAsia="zh-CN"/>
              </w:rPr>
              <w:t>198</w:t>
            </w:r>
            <w:r>
              <w:rPr>
                <w:rFonts w:hint="default"/>
                <w:color w:val="auto"/>
                <w:sz w:val="24"/>
                <w:szCs w:val="24"/>
              </w:rPr>
              <w:t>t/a、NH</w:t>
            </w:r>
            <w:r>
              <w:rPr>
                <w:rFonts w:hint="default"/>
                <w:color w:val="auto"/>
                <w:sz w:val="24"/>
                <w:szCs w:val="24"/>
                <w:vertAlign w:val="subscript"/>
              </w:rPr>
              <w:t>3</w:t>
            </w:r>
            <w:r>
              <w:rPr>
                <w:rFonts w:hint="default"/>
                <w:color w:val="auto"/>
                <w:sz w:val="24"/>
                <w:szCs w:val="24"/>
              </w:rPr>
              <w:t>-N：0.0</w:t>
            </w:r>
            <w:r>
              <w:rPr>
                <w:rFonts w:hint="eastAsia"/>
                <w:color w:val="auto"/>
                <w:sz w:val="24"/>
                <w:szCs w:val="24"/>
                <w:lang w:val="en-US" w:eastAsia="zh-CN"/>
              </w:rPr>
              <w:t>178</w:t>
            </w:r>
            <w:r>
              <w:rPr>
                <w:rFonts w:hint="default"/>
                <w:color w:val="auto"/>
                <w:sz w:val="24"/>
                <w:szCs w:val="24"/>
              </w:rPr>
              <w:t>t/a、颗粒物：0.</w:t>
            </w:r>
            <w:r>
              <w:rPr>
                <w:rFonts w:hint="eastAsia"/>
                <w:color w:val="auto"/>
                <w:sz w:val="24"/>
                <w:szCs w:val="24"/>
                <w:lang w:val="en-US" w:eastAsia="zh-CN"/>
              </w:rPr>
              <w:t>364t</w:t>
            </w:r>
            <w:r>
              <w:rPr>
                <w:rFonts w:hint="default"/>
                <w:color w:val="auto"/>
                <w:sz w:val="24"/>
                <w:szCs w:val="24"/>
              </w:rPr>
              <w:t>/a。</w:t>
            </w:r>
          </w:p>
        </w:tc>
      </w:tr>
    </w:tbl>
    <w:p>
      <w:pPr>
        <w:pStyle w:val="3"/>
        <w:rPr>
          <w:rFonts w:eastAsia="黑体"/>
          <w:color w:val="auto"/>
        </w:rPr>
      </w:pPr>
      <w:r>
        <w:rPr>
          <w:color w:val="auto"/>
        </w:rPr>
        <w:t>表二</w:t>
      </w:r>
      <w:r>
        <w:rPr>
          <w:rFonts w:hint="eastAsia"/>
          <w:color w:val="auto"/>
        </w:rPr>
        <w:t xml:space="preserve"> 建设项目工程概况</w:t>
      </w:r>
    </w:p>
    <w:tbl>
      <w:tblPr>
        <w:tblStyle w:val="2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0" w:hRule="atLeast"/>
          <w:jc w:val="center"/>
        </w:trPr>
        <w:tc>
          <w:tcPr>
            <w:tcW w:w="8720" w:type="dxa"/>
            <w:vAlign w:val="center"/>
          </w:tcPr>
          <w:p>
            <w:pPr>
              <w:pStyle w:val="4"/>
              <w:widowControl w:val="0"/>
              <w:suppressLineNumbers w:val="0"/>
              <w:spacing w:beforeAutospacing="0" w:afterAutospacing="0"/>
              <w:ind w:left="0" w:right="0"/>
              <w:jc w:val="both"/>
              <w:outlineLvl w:val="2"/>
              <w:rPr>
                <w:rFonts w:hint="default"/>
                <w:color w:val="auto"/>
              </w:rPr>
            </w:pPr>
            <w:r>
              <w:rPr>
                <w:rFonts w:hint="eastAsia"/>
                <w:color w:val="auto"/>
              </w:rPr>
              <w:t>2.1项目概述</w:t>
            </w:r>
          </w:p>
          <w:p>
            <w:pPr>
              <w:pStyle w:val="69"/>
              <w:keepNext w:val="0"/>
              <w:keepLines w:val="0"/>
              <w:suppressLineNumbers w:val="0"/>
              <w:bidi w:val="0"/>
              <w:spacing w:before="0" w:beforeAutospacing="0" w:after="0" w:afterAutospacing="0"/>
              <w:ind w:left="0" w:right="0"/>
              <w:rPr>
                <w:rFonts w:hint="eastAsia"/>
                <w:color w:val="auto"/>
                <w:lang w:eastAsia="zh-CN"/>
              </w:rPr>
            </w:pPr>
            <w:r>
              <w:rPr>
                <w:rFonts w:hint="eastAsia"/>
                <w:color w:val="auto"/>
              </w:rPr>
              <w:t>武汉来东机械设备制造有限公司</w:t>
            </w:r>
            <w:r>
              <w:rPr>
                <w:rFonts w:hint="eastAsia"/>
                <w:color w:val="auto"/>
                <w:lang w:eastAsia="zh-CN"/>
              </w:rPr>
              <w:t>，</w:t>
            </w:r>
            <w:r>
              <w:rPr>
                <w:rFonts w:hint="eastAsia"/>
                <w:color w:val="auto"/>
                <w:lang w:val="en-US" w:eastAsia="zh-CN"/>
              </w:rPr>
              <w:t>成立于2012年，位于湖北省鄂州市葛店开发区商控华顶工业园35号，2014年，</w:t>
            </w:r>
            <w:r>
              <w:rPr>
                <w:rFonts w:hint="eastAsia"/>
                <w:color w:val="auto"/>
              </w:rPr>
              <w:t>投资2000万进行机械设备加工，以</w:t>
            </w:r>
            <w:r>
              <w:rPr>
                <w:rFonts w:hint="eastAsia"/>
                <w:color w:val="auto"/>
                <w:highlight w:val="none"/>
              </w:rPr>
              <w:t>精密大型阀体</w:t>
            </w:r>
            <w:r>
              <w:rPr>
                <w:rFonts w:hint="eastAsia"/>
                <w:color w:val="auto"/>
              </w:rPr>
              <w:t>的加工为主。</w:t>
            </w:r>
            <w:r>
              <w:rPr>
                <w:rFonts w:hint="eastAsia"/>
                <w:color w:val="auto"/>
                <w:lang w:val="en-US" w:eastAsia="zh-CN"/>
              </w:rPr>
              <w:t>该项目于</w:t>
            </w:r>
            <w:r>
              <w:rPr>
                <w:rFonts w:hint="eastAsia"/>
                <w:color w:val="auto"/>
              </w:rPr>
              <w:t>2014年8月15日取得</w:t>
            </w:r>
            <w:r>
              <w:rPr>
                <w:rFonts w:hint="eastAsia"/>
                <w:color w:val="auto"/>
                <w:lang w:eastAsia="zh-CN"/>
              </w:rPr>
              <w:t>《</w:t>
            </w:r>
            <w:r>
              <w:rPr>
                <w:rFonts w:hint="eastAsia"/>
                <w:color w:val="auto"/>
              </w:rPr>
              <w:t>武汉来东机械设备制造有限公司机械设备加工项目环境影响报告表审批意见的函</w:t>
            </w:r>
            <w:r>
              <w:rPr>
                <w:rFonts w:hint="eastAsia"/>
                <w:color w:val="auto"/>
                <w:lang w:eastAsia="zh-CN"/>
              </w:rPr>
              <w:t>》（</w:t>
            </w:r>
            <w:r>
              <w:rPr>
                <w:rFonts w:hint="eastAsia"/>
                <w:color w:val="auto"/>
              </w:rPr>
              <w:t>鄂州环保函[2014]180号</w:t>
            </w:r>
            <w:r>
              <w:rPr>
                <w:rFonts w:hint="eastAsia"/>
                <w:color w:val="auto"/>
                <w:lang w:eastAsia="zh-CN"/>
              </w:rPr>
              <w:t>）。</w:t>
            </w:r>
          </w:p>
          <w:p>
            <w:pPr>
              <w:keepNext w:val="0"/>
              <w:keepLines w:val="0"/>
              <w:widowControl/>
              <w:suppressLineNumbers w:val="0"/>
              <w:spacing w:before="0" w:beforeAutospacing="0" w:after="0" w:afterAutospacing="0" w:line="360" w:lineRule="auto"/>
              <w:ind w:left="0" w:right="0" w:firstLine="480" w:firstLineChars="200"/>
              <w:textAlignment w:val="baseline"/>
              <w:rPr>
                <w:rFonts w:hint="eastAsia" w:eastAsiaTheme="minorEastAsia"/>
                <w:color w:val="auto"/>
                <w:sz w:val="24"/>
                <w:lang w:val="en-US" w:eastAsia="zh-CN"/>
              </w:rPr>
            </w:pPr>
            <w:r>
              <w:rPr>
                <w:rFonts w:hint="default" w:eastAsiaTheme="minorEastAsia"/>
                <w:color w:val="auto"/>
                <w:sz w:val="24"/>
              </w:rPr>
              <w:t>项目于201</w:t>
            </w:r>
            <w:r>
              <w:rPr>
                <w:rFonts w:hint="eastAsia" w:eastAsiaTheme="minorEastAsia"/>
                <w:color w:val="auto"/>
                <w:sz w:val="24"/>
                <w:lang w:val="en-US" w:eastAsia="zh-CN"/>
              </w:rPr>
              <w:t>4</w:t>
            </w:r>
            <w:r>
              <w:rPr>
                <w:rFonts w:hint="default" w:eastAsiaTheme="minorEastAsia"/>
                <w:color w:val="auto"/>
                <w:sz w:val="24"/>
              </w:rPr>
              <w:t>年</w:t>
            </w:r>
            <w:r>
              <w:rPr>
                <w:rFonts w:hint="eastAsia" w:eastAsiaTheme="minorEastAsia"/>
                <w:color w:val="auto"/>
                <w:sz w:val="24"/>
                <w:lang w:val="en-US" w:eastAsia="zh-CN"/>
              </w:rPr>
              <w:t>10</w:t>
            </w:r>
            <w:r>
              <w:rPr>
                <w:rFonts w:hint="default" w:eastAsiaTheme="minorEastAsia"/>
                <w:color w:val="auto"/>
                <w:sz w:val="24"/>
              </w:rPr>
              <w:t>月开工建设，201</w:t>
            </w:r>
            <w:r>
              <w:rPr>
                <w:rFonts w:hint="eastAsia" w:eastAsiaTheme="minorEastAsia"/>
                <w:color w:val="auto"/>
                <w:sz w:val="24"/>
                <w:lang w:val="en-US" w:eastAsia="zh-CN"/>
              </w:rPr>
              <w:t>5</w:t>
            </w:r>
            <w:r>
              <w:rPr>
                <w:rFonts w:hint="default" w:eastAsiaTheme="minorEastAsia"/>
                <w:color w:val="auto"/>
                <w:sz w:val="24"/>
              </w:rPr>
              <w:t>年</w:t>
            </w:r>
            <w:r>
              <w:rPr>
                <w:rFonts w:hint="eastAsia" w:eastAsiaTheme="minorEastAsia"/>
                <w:color w:val="auto"/>
                <w:sz w:val="24"/>
                <w:lang w:val="en-US" w:eastAsia="zh-CN"/>
              </w:rPr>
              <w:t>1</w:t>
            </w:r>
            <w:r>
              <w:rPr>
                <w:rFonts w:hint="default" w:eastAsiaTheme="minorEastAsia"/>
                <w:color w:val="auto"/>
                <w:sz w:val="24"/>
              </w:rPr>
              <w:t>月完成</w:t>
            </w:r>
            <w:r>
              <w:rPr>
                <w:rFonts w:hint="eastAsia" w:eastAsiaTheme="minorEastAsia"/>
                <w:color w:val="auto"/>
                <w:sz w:val="24"/>
                <w:lang w:val="en-US" w:eastAsia="zh-CN"/>
              </w:rPr>
              <w:t>建设，并投入生产。</w:t>
            </w:r>
          </w:p>
          <w:p>
            <w:pPr>
              <w:keepNext w:val="0"/>
              <w:keepLines w:val="0"/>
              <w:widowControl/>
              <w:suppressLineNumbers w:val="0"/>
              <w:spacing w:before="0" w:beforeAutospacing="0" w:after="0" w:afterAutospacing="0" w:line="360" w:lineRule="auto"/>
              <w:ind w:left="0" w:right="0" w:firstLine="480" w:firstLineChars="200"/>
              <w:textAlignment w:val="baseline"/>
              <w:rPr>
                <w:rFonts w:hint="eastAsia"/>
                <w:color w:val="auto"/>
              </w:rPr>
            </w:pPr>
            <w:r>
              <w:rPr>
                <w:rFonts w:hint="eastAsia"/>
                <w:color w:val="auto"/>
                <w:lang w:val="en-US" w:eastAsia="zh-CN"/>
              </w:rPr>
              <w:t>2020年，</w:t>
            </w:r>
            <w:r>
              <w:rPr>
                <w:rFonts w:hint="eastAsia"/>
                <w:color w:val="auto"/>
              </w:rPr>
              <w:t>项目实际内容</w:t>
            </w:r>
            <w:r>
              <w:rPr>
                <w:rFonts w:hint="eastAsia"/>
                <w:color w:val="auto"/>
                <w:lang w:val="en-US" w:eastAsia="zh-CN"/>
              </w:rPr>
              <w:t>与环评报告</w:t>
            </w:r>
            <w:r>
              <w:rPr>
                <w:rFonts w:hint="eastAsia"/>
                <w:color w:val="auto"/>
              </w:rPr>
              <w:t>变化</w:t>
            </w:r>
            <w:r>
              <w:rPr>
                <w:rFonts w:hint="eastAsia"/>
                <w:color w:val="auto"/>
                <w:lang w:val="en-US" w:eastAsia="zh-CN"/>
              </w:rPr>
              <w:t>较</w:t>
            </w:r>
            <w:r>
              <w:rPr>
                <w:rFonts w:hint="eastAsia"/>
                <w:color w:val="auto"/>
              </w:rPr>
              <w:t>大，</w:t>
            </w:r>
            <w:r>
              <w:rPr>
                <w:rFonts w:hint="eastAsia"/>
                <w:color w:val="auto"/>
                <w:lang w:val="en-US" w:eastAsia="zh-CN"/>
              </w:rPr>
              <w:t>其产能</w:t>
            </w:r>
            <w:r>
              <w:rPr>
                <w:rFonts w:hint="eastAsia"/>
                <w:color w:val="auto"/>
              </w:rPr>
              <w:t>扩大</w:t>
            </w:r>
            <w:r>
              <w:rPr>
                <w:rFonts w:hint="eastAsia"/>
                <w:color w:val="auto"/>
                <w:lang w:eastAsia="zh-CN"/>
              </w:rPr>
              <w:t>、</w:t>
            </w:r>
            <w:r>
              <w:rPr>
                <w:rFonts w:hint="eastAsia"/>
                <w:color w:val="auto"/>
                <w:lang w:val="en-US" w:eastAsia="zh-CN"/>
              </w:rPr>
              <w:t>加工成品发生变化、原材料消耗发生变化、加工设备增多，</w:t>
            </w:r>
            <w:r>
              <w:rPr>
                <w:rFonts w:hint="eastAsia"/>
                <w:color w:val="auto"/>
              </w:rPr>
              <w:t>根据《中华人民共和国环境影响评价法》、《关于印发环评管理中部分行业建设项目重大变动清单的通知》环办</w:t>
            </w:r>
            <w:r>
              <w:rPr>
                <w:rFonts w:hint="default"/>
                <w:color w:val="auto"/>
              </w:rPr>
              <w:t>[2015]52</w:t>
            </w:r>
            <w:r>
              <w:rPr>
                <w:rFonts w:hint="eastAsia"/>
                <w:color w:val="auto"/>
              </w:rPr>
              <w:t>号文件规定，本项目</w:t>
            </w:r>
            <w:r>
              <w:rPr>
                <w:rFonts w:hint="eastAsia"/>
                <w:color w:val="auto"/>
                <w:lang w:val="en-US" w:eastAsia="zh-CN"/>
              </w:rPr>
              <w:t>属于重大变动，</w:t>
            </w:r>
            <w:r>
              <w:rPr>
                <w:rFonts w:hint="eastAsia"/>
                <w:color w:val="auto"/>
              </w:rPr>
              <w:t>需重新报批环评文件。</w:t>
            </w:r>
          </w:p>
          <w:p>
            <w:pPr>
              <w:keepNext w:val="0"/>
              <w:keepLines w:val="0"/>
              <w:widowControl/>
              <w:suppressLineNumbers w:val="0"/>
              <w:spacing w:before="0" w:beforeAutospacing="0" w:after="0" w:afterAutospacing="0" w:line="360" w:lineRule="auto"/>
              <w:ind w:left="0" w:right="0" w:firstLine="480" w:firstLineChars="200"/>
              <w:textAlignment w:val="baseline"/>
              <w:rPr>
                <w:rFonts w:hint="default" w:eastAsiaTheme="minorEastAsia"/>
                <w:color w:val="auto"/>
                <w:sz w:val="24"/>
                <w:lang w:val="en-US" w:eastAsia="zh-CN"/>
              </w:rPr>
            </w:pPr>
            <w:r>
              <w:rPr>
                <w:rFonts w:hint="default" w:eastAsiaTheme="minorEastAsia"/>
                <w:color w:val="auto"/>
                <w:sz w:val="24"/>
              </w:rPr>
              <w:t>于20</w:t>
            </w:r>
            <w:r>
              <w:rPr>
                <w:rFonts w:hint="eastAsia" w:eastAsiaTheme="minorEastAsia"/>
                <w:color w:val="auto"/>
                <w:sz w:val="24"/>
                <w:lang w:val="en-US" w:eastAsia="zh-CN"/>
              </w:rPr>
              <w:t>20</w:t>
            </w:r>
            <w:r>
              <w:rPr>
                <w:rFonts w:hint="default" w:eastAsiaTheme="minorEastAsia"/>
                <w:color w:val="auto"/>
                <w:sz w:val="24"/>
              </w:rPr>
              <w:t>年1</w:t>
            </w:r>
            <w:r>
              <w:rPr>
                <w:rFonts w:hint="eastAsia" w:eastAsiaTheme="minorEastAsia"/>
                <w:color w:val="auto"/>
                <w:sz w:val="24"/>
                <w:lang w:val="en-US" w:eastAsia="zh-CN"/>
              </w:rPr>
              <w:t>0</w:t>
            </w:r>
            <w:r>
              <w:rPr>
                <w:rFonts w:hint="default" w:eastAsiaTheme="minorEastAsia"/>
                <w:color w:val="auto"/>
                <w:sz w:val="24"/>
              </w:rPr>
              <w:t>月，</w:t>
            </w:r>
            <w:r>
              <w:rPr>
                <w:rFonts w:hint="eastAsia" w:eastAsiaTheme="minorEastAsia"/>
                <w:color w:val="auto"/>
                <w:sz w:val="24"/>
                <w:lang w:eastAsia="zh-CN"/>
              </w:rPr>
              <w:t>武汉来东机械设备制造股份有限公司</w:t>
            </w:r>
            <w:r>
              <w:rPr>
                <w:rFonts w:hint="default" w:eastAsiaTheme="minorEastAsia"/>
                <w:color w:val="auto"/>
                <w:sz w:val="24"/>
              </w:rPr>
              <w:t>委托武汉百方环保科技有限公司承担了“</w:t>
            </w:r>
            <w:r>
              <w:rPr>
                <w:rFonts w:hint="eastAsia" w:eastAsiaTheme="minorEastAsia"/>
                <w:color w:val="auto"/>
                <w:sz w:val="24"/>
                <w:lang w:eastAsia="zh-CN"/>
              </w:rPr>
              <w:t>激光机械设备加工项目</w:t>
            </w:r>
            <w:r>
              <w:rPr>
                <w:rFonts w:hint="default" w:eastAsiaTheme="minorEastAsia"/>
                <w:color w:val="auto"/>
                <w:sz w:val="24"/>
              </w:rPr>
              <w:t>”的环境影响评价工作，编制完成了《</w:t>
            </w:r>
            <w:r>
              <w:rPr>
                <w:rFonts w:hint="eastAsia" w:eastAsiaTheme="minorEastAsia"/>
                <w:color w:val="auto"/>
                <w:sz w:val="24"/>
                <w:lang w:eastAsia="zh-CN"/>
              </w:rPr>
              <w:t>武汉来东机械设备制造股份有限公司激光机械设备加工项目</w:t>
            </w:r>
            <w:r>
              <w:rPr>
                <w:rFonts w:hint="default" w:eastAsiaTheme="minorEastAsia"/>
                <w:color w:val="auto"/>
                <w:sz w:val="24"/>
              </w:rPr>
              <w:t>环境影响报告表》。</w:t>
            </w:r>
            <w:r>
              <w:rPr>
                <w:rFonts w:hint="eastAsia" w:eastAsiaTheme="minorEastAsia"/>
                <w:color w:val="auto"/>
                <w:sz w:val="24"/>
                <w:lang w:val="en-US" w:eastAsia="zh-CN"/>
              </w:rPr>
              <w:t>且在2020年12月，取得了</w:t>
            </w:r>
            <w:r>
              <w:rPr>
                <w:rFonts w:hint="eastAsia"/>
                <w:color w:val="auto"/>
              </w:rPr>
              <w:t>鄂州葛店经济技术开发区行政审批局</w:t>
            </w:r>
            <w:r>
              <w:rPr>
                <w:rFonts w:hint="eastAsia"/>
                <w:color w:val="auto"/>
                <w:lang w:eastAsia="zh-CN"/>
              </w:rPr>
              <w:t>《关于武汉来东机械设备制造股份有限公司激</w:t>
            </w:r>
            <w:r>
              <w:rPr>
                <w:rFonts w:hint="eastAsia" w:ascii="Times New Roman" w:hAnsi="Times New Roman" w:cs="Times New Roman"/>
                <w:color w:val="auto"/>
                <w:lang w:eastAsia="zh-CN"/>
              </w:rPr>
              <w:t>光</w:t>
            </w:r>
            <w:r>
              <w:rPr>
                <w:rFonts w:hint="eastAsia"/>
                <w:color w:val="auto"/>
                <w:lang w:eastAsia="zh-CN"/>
              </w:rPr>
              <w:t>机械设备加工项目环境影响报告表审批意见的函》，鄂葛审[2020]90号。</w:t>
            </w:r>
          </w:p>
          <w:p>
            <w:pPr>
              <w:keepNext w:val="0"/>
              <w:keepLines w:val="0"/>
              <w:widowControl/>
              <w:suppressLineNumbers w:val="0"/>
              <w:spacing w:before="0" w:beforeAutospacing="0" w:after="0" w:afterAutospacing="0" w:line="360" w:lineRule="auto"/>
              <w:ind w:left="0" w:right="0" w:firstLine="480" w:firstLineChars="200"/>
              <w:textAlignment w:val="baseline"/>
              <w:rPr>
                <w:rFonts w:hint="default"/>
                <w:color w:val="auto"/>
              </w:rPr>
            </w:pPr>
            <w:r>
              <w:rPr>
                <w:rFonts w:hint="default" w:eastAsiaTheme="minorEastAsia"/>
                <w:color w:val="auto"/>
                <w:sz w:val="24"/>
              </w:rPr>
              <w:t>20</w:t>
            </w:r>
            <w:r>
              <w:rPr>
                <w:rFonts w:hint="eastAsia" w:eastAsiaTheme="minorEastAsia"/>
                <w:color w:val="auto"/>
                <w:sz w:val="24"/>
                <w:lang w:val="en-US" w:eastAsia="zh-CN"/>
              </w:rPr>
              <w:t>19</w:t>
            </w:r>
            <w:r>
              <w:rPr>
                <w:rFonts w:hint="default" w:eastAsiaTheme="minorEastAsia"/>
                <w:color w:val="auto"/>
                <w:sz w:val="24"/>
              </w:rPr>
              <w:t>年</w:t>
            </w:r>
            <w:r>
              <w:rPr>
                <w:rFonts w:hint="eastAsia" w:eastAsiaTheme="minorEastAsia"/>
                <w:color w:val="auto"/>
                <w:sz w:val="24"/>
                <w:lang w:val="en-US" w:eastAsia="zh-CN"/>
              </w:rPr>
              <w:t>11</w:t>
            </w:r>
            <w:r>
              <w:rPr>
                <w:rFonts w:hint="default" w:eastAsiaTheme="minorEastAsia"/>
                <w:color w:val="auto"/>
                <w:sz w:val="24"/>
              </w:rPr>
              <w:t>月变更项目的建设，20</w:t>
            </w:r>
            <w:r>
              <w:rPr>
                <w:rFonts w:hint="eastAsia" w:eastAsiaTheme="minorEastAsia"/>
                <w:color w:val="auto"/>
                <w:sz w:val="24"/>
                <w:lang w:val="en-US" w:eastAsia="zh-CN"/>
              </w:rPr>
              <w:t>20</w:t>
            </w:r>
            <w:r>
              <w:rPr>
                <w:rFonts w:hint="default" w:eastAsiaTheme="minorEastAsia"/>
                <w:color w:val="auto"/>
                <w:sz w:val="24"/>
              </w:rPr>
              <w:t>年</w:t>
            </w:r>
            <w:r>
              <w:rPr>
                <w:rFonts w:hint="eastAsia" w:eastAsiaTheme="minorEastAsia"/>
                <w:color w:val="auto"/>
                <w:sz w:val="24"/>
                <w:lang w:val="en-US" w:eastAsia="zh-CN"/>
              </w:rPr>
              <w:t>4</w:t>
            </w:r>
            <w:r>
              <w:rPr>
                <w:rFonts w:hint="default" w:eastAsiaTheme="minorEastAsia"/>
                <w:color w:val="auto"/>
                <w:sz w:val="24"/>
              </w:rPr>
              <w:t>月竣工完成，20</w:t>
            </w:r>
            <w:r>
              <w:rPr>
                <w:rFonts w:hint="eastAsia" w:eastAsiaTheme="minorEastAsia"/>
                <w:color w:val="auto"/>
                <w:sz w:val="24"/>
                <w:lang w:val="en-US" w:eastAsia="zh-CN"/>
              </w:rPr>
              <w:t>20</w:t>
            </w:r>
            <w:r>
              <w:rPr>
                <w:rFonts w:hint="default" w:eastAsiaTheme="minorEastAsia"/>
                <w:color w:val="auto"/>
                <w:sz w:val="24"/>
              </w:rPr>
              <w:t>年</w:t>
            </w:r>
            <w:r>
              <w:rPr>
                <w:rFonts w:hint="eastAsia" w:eastAsiaTheme="minorEastAsia"/>
                <w:color w:val="auto"/>
                <w:sz w:val="24"/>
                <w:lang w:val="en-US" w:eastAsia="zh-CN"/>
              </w:rPr>
              <w:t>6</w:t>
            </w:r>
            <w:r>
              <w:rPr>
                <w:rFonts w:hint="default" w:eastAsiaTheme="minorEastAsia"/>
                <w:color w:val="auto"/>
                <w:sz w:val="24"/>
              </w:rPr>
              <w:t>月开始投入试运行。</w:t>
            </w:r>
            <w:r>
              <w:rPr>
                <w:rFonts w:hint="default"/>
                <w:color w:val="auto"/>
              </w:rPr>
              <w:t>项目在实施</w:t>
            </w:r>
            <w:r>
              <w:rPr>
                <w:rFonts w:hint="eastAsia"/>
                <w:color w:val="auto"/>
              </w:rPr>
              <w:t>生产</w:t>
            </w:r>
            <w:r>
              <w:rPr>
                <w:rFonts w:hint="default"/>
                <w:color w:val="auto"/>
              </w:rPr>
              <w:t>过程中基本执行了国家建设项目环境保护“三同时”制度。</w:t>
            </w:r>
          </w:p>
          <w:p>
            <w:pPr>
              <w:pStyle w:val="8"/>
              <w:keepNext w:val="0"/>
              <w:keepLines w:val="0"/>
              <w:widowControl w:val="0"/>
              <w:suppressLineNumbers w:val="0"/>
              <w:bidi w:val="0"/>
              <w:spacing w:before="0" w:beforeAutospacing="0" w:after="0" w:afterAutospacing="0"/>
              <w:ind w:left="0" w:right="0"/>
              <w:jc w:val="both"/>
              <w:rPr>
                <w:rFonts w:hint="default"/>
                <w:color w:val="auto"/>
              </w:rPr>
            </w:pPr>
            <w:r>
              <w:rPr>
                <w:rFonts w:hint="default"/>
                <w:color w:val="auto"/>
              </w:rPr>
              <w:t>根据</w:t>
            </w:r>
            <w:r>
              <w:rPr>
                <w:rFonts w:hint="eastAsia"/>
                <w:color w:val="auto"/>
              </w:rPr>
              <w:t>国务院第682号令《建设项目环境保护管理条例》、国家环境保护总局13号令《建设项目竣工环境保护验收管理办法》以及国环规环评[2017]4号《建设项目竣工环境保护验收暂行办法》的规定和要求，建设单位是建设项目竣工环境保护验收的责任主体，应当组织对配套建设的环境保护设施进行验收，编制验收报告，公开相关信息，接受社会监督，确保建设项目需要配套建设的环境保护设施与主体工程同时投产或者使用。</w:t>
            </w:r>
          </w:p>
          <w:p>
            <w:pPr>
              <w:pStyle w:val="8"/>
              <w:keepNext w:val="0"/>
              <w:keepLines w:val="0"/>
              <w:widowControl w:val="0"/>
              <w:suppressLineNumbers w:val="0"/>
              <w:bidi w:val="0"/>
              <w:spacing w:before="0" w:beforeAutospacing="0" w:after="0" w:afterAutospacing="0"/>
              <w:ind w:left="0" w:right="0"/>
              <w:jc w:val="both"/>
              <w:rPr>
                <w:rFonts w:hint="default"/>
                <w:color w:val="auto"/>
              </w:rPr>
            </w:pPr>
            <w:r>
              <w:rPr>
                <w:rFonts w:hint="eastAsia"/>
                <w:color w:val="auto"/>
              </w:rPr>
              <w:t>20</w:t>
            </w:r>
            <w:r>
              <w:rPr>
                <w:rFonts w:hint="eastAsia"/>
                <w:color w:val="auto"/>
                <w:lang w:val="en-US" w:eastAsia="zh-CN"/>
              </w:rPr>
              <w:t>20</w:t>
            </w:r>
            <w:r>
              <w:rPr>
                <w:rFonts w:hint="default"/>
                <w:color w:val="auto"/>
              </w:rPr>
              <w:t>年</w:t>
            </w:r>
            <w:r>
              <w:rPr>
                <w:rFonts w:hint="eastAsia"/>
                <w:color w:val="auto"/>
                <w:lang w:val="en-US" w:eastAsia="zh-CN"/>
              </w:rPr>
              <w:t>12</w:t>
            </w:r>
            <w:r>
              <w:rPr>
                <w:rFonts w:hint="default"/>
                <w:color w:val="auto"/>
              </w:rPr>
              <w:t>月，</w:t>
            </w:r>
            <w:r>
              <w:rPr>
                <w:rFonts w:hint="eastAsia" w:cs="Times New Roman"/>
                <w:color w:val="auto"/>
                <w:sz w:val="24"/>
                <w:lang w:eastAsia="zh-CN"/>
              </w:rPr>
              <w:t>武汉来东机械设备制造股份有限公司</w:t>
            </w:r>
            <w:r>
              <w:rPr>
                <w:rFonts w:hint="default"/>
                <w:color w:val="auto"/>
              </w:rPr>
              <w:t>委托</w:t>
            </w:r>
            <w:r>
              <w:rPr>
                <w:rFonts w:hint="eastAsia"/>
                <w:color w:val="auto"/>
                <w:lang w:eastAsia="zh-CN"/>
              </w:rPr>
              <w:t>武汉百方环保科技有限公司</w:t>
            </w:r>
            <w:r>
              <w:rPr>
                <w:rFonts w:hint="eastAsia"/>
                <w:color w:val="auto"/>
              </w:rPr>
              <w:t>开展</w:t>
            </w:r>
            <w:r>
              <w:rPr>
                <w:rFonts w:hint="default"/>
                <w:color w:val="auto"/>
              </w:rPr>
              <w:t>该公司</w:t>
            </w:r>
            <w:r>
              <w:rPr>
                <w:rFonts w:hint="eastAsia"/>
                <w:bCs/>
                <w:color w:val="auto"/>
                <w:sz w:val="24"/>
                <w:lang w:eastAsia="zh-CN"/>
              </w:rPr>
              <w:t>激光机械设备加工项目</w:t>
            </w:r>
            <w:r>
              <w:rPr>
                <w:rFonts w:hint="eastAsia"/>
                <w:color w:val="auto"/>
              </w:rPr>
              <w:t>竣工环境保护</w:t>
            </w:r>
            <w:r>
              <w:rPr>
                <w:rFonts w:hint="default"/>
                <w:color w:val="auto"/>
              </w:rPr>
              <w:t>验收</w:t>
            </w:r>
            <w:r>
              <w:rPr>
                <w:rFonts w:hint="eastAsia"/>
                <w:color w:val="auto"/>
              </w:rPr>
              <w:t>监测</w:t>
            </w:r>
            <w:r>
              <w:rPr>
                <w:rFonts w:hint="default"/>
                <w:color w:val="auto"/>
              </w:rPr>
              <w:t>工作</w:t>
            </w:r>
            <w:r>
              <w:rPr>
                <w:rFonts w:hint="eastAsia"/>
                <w:color w:val="auto"/>
              </w:rPr>
              <w:t>。接受委托后，</w:t>
            </w:r>
            <w:r>
              <w:rPr>
                <w:rFonts w:hint="default"/>
                <w:color w:val="auto"/>
              </w:rPr>
              <w:t>20</w:t>
            </w:r>
            <w:r>
              <w:rPr>
                <w:rFonts w:hint="eastAsia"/>
                <w:color w:val="auto"/>
                <w:lang w:val="en-US" w:eastAsia="zh-CN"/>
              </w:rPr>
              <w:t>21</w:t>
            </w:r>
            <w:r>
              <w:rPr>
                <w:rFonts w:hint="default"/>
                <w:color w:val="auto"/>
              </w:rPr>
              <w:t>年</w:t>
            </w:r>
            <w:r>
              <w:rPr>
                <w:rFonts w:hint="eastAsia"/>
                <w:color w:val="auto"/>
                <w:lang w:val="en-US" w:eastAsia="zh-CN"/>
              </w:rPr>
              <w:t>1</w:t>
            </w:r>
            <w:r>
              <w:rPr>
                <w:rFonts w:hint="default"/>
                <w:color w:val="auto"/>
              </w:rPr>
              <w:t>月</w:t>
            </w:r>
            <w:r>
              <w:rPr>
                <w:rFonts w:hint="eastAsia"/>
                <w:color w:val="auto"/>
                <w:lang w:val="en-US" w:eastAsia="zh-CN"/>
              </w:rPr>
              <w:t>初</w:t>
            </w:r>
            <w:r>
              <w:rPr>
                <w:rFonts w:hint="default"/>
                <w:color w:val="auto"/>
              </w:rPr>
              <w:t>，</w:t>
            </w:r>
            <w:r>
              <w:rPr>
                <w:rFonts w:hint="eastAsia"/>
                <w:color w:val="auto"/>
                <w:lang w:eastAsia="zh-CN"/>
              </w:rPr>
              <w:t>武汉百方环保科技有限公司</w:t>
            </w:r>
            <w:r>
              <w:rPr>
                <w:rFonts w:hint="default"/>
                <w:color w:val="auto"/>
              </w:rPr>
              <w:t>针对本次项目</w:t>
            </w:r>
            <w:r>
              <w:rPr>
                <w:rFonts w:hint="eastAsia"/>
                <w:color w:val="auto"/>
              </w:rPr>
              <w:t>开展现场</w:t>
            </w:r>
            <w:r>
              <w:rPr>
                <w:rFonts w:hint="default"/>
                <w:color w:val="auto"/>
              </w:rPr>
              <w:t>勘察</w:t>
            </w:r>
            <w:r>
              <w:rPr>
                <w:rFonts w:hint="eastAsia"/>
                <w:color w:val="auto"/>
              </w:rPr>
              <w:t>与资料收集工作</w:t>
            </w:r>
            <w:r>
              <w:rPr>
                <w:rFonts w:hint="default"/>
                <w:color w:val="auto"/>
              </w:rPr>
              <w:t>，查看了污染物治理及排放、环保措施的落实情况，对照环评提出了进一步整改完善的建议</w:t>
            </w:r>
            <w:r>
              <w:rPr>
                <w:rFonts w:hint="eastAsia"/>
                <w:color w:val="auto"/>
              </w:rPr>
              <w:t>，并根据厂区污染源与外围环境敏感点，结合国家有关建设项目竣工验收监测工作的技术要求，于20</w:t>
            </w:r>
            <w:r>
              <w:rPr>
                <w:rFonts w:hint="eastAsia"/>
                <w:color w:val="auto"/>
                <w:lang w:val="en-US" w:eastAsia="zh-CN"/>
              </w:rPr>
              <w:t>21</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中旬</w:t>
            </w:r>
            <w:r>
              <w:rPr>
                <w:rFonts w:hint="eastAsia"/>
                <w:color w:val="auto"/>
              </w:rPr>
              <w:t>制定项目竣工</w:t>
            </w:r>
            <w:r>
              <w:rPr>
                <w:rFonts w:hint="default"/>
                <w:color w:val="auto"/>
              </w:rPr>
              <w:t>验收</w:t>
            </w:r>
            <w:r>
              <w:rPr>
                <w:rFonts w:hint="eastAsia"/>
                <w:color w:val="auto"/>
              </w:rPr>
              <w:t>监</w:t>
            </w:r>
            <w:r>
              <w:rPr>
                <w:rFonts w:hint="default"/>
                <w:color w:val="auto"/>
              </w:rPr>
              <w:t>测方案</w:t>
            </w:r>
            <w:r>
              <w:rPr>
                <w:rFonts w:hint="eastAsia"/>
                <w:color w:val="auto"/>
              </w:rPr>
              <w:t>，</w:t>
            </w:r>
            <w:r>
              <w:rPr>
                <w:rFonts w:hint="eastAsia"/>
                <w:color w:val="auto"/>
                <w:lang w:val="en-US" w:eastAsia="zh-CN"/>
              </w:rPr>
              <w:t>并于</w:t>
            </w:r>
            <w:r>
              <w:rPr>
                <w:rFonts w:hint="default"/>
                <w:color w:val="auto"/>
              </w:rPr>
              <w:t>20</w:t>
            </w:r>
            <w:r>
              <w:rPr>
                <w:rFonts w:hint="eastAsia"/>
                <w:color w:val="auto"/>
                <w:lang w:val="en-US" w:eastAsia="zh-CN"/>
              </w:rPr>
              <w:t>21</w:t>
            </w:r>
            <w:r>
              <w:rPr>
                <w:rFonts w:hint="default"/>
                <w:color w:val="auto"/>
              </w:rPr>
              <w:t>年</w:t>
            </w:r>
            <w:r>
              <w:rPr>
                <w:rFonts w:hint="eastAsia"/>
                <w:color w:val="auto"/>
                <w:lang w:val="en-US" w:eastAsia="zh-CN"/>
              </w:rPr>
              <w:t>1</w:t>
            </w:r>
            <w:r>
              <w:rPr>
                <w:rFonts w:hint="default"/>
                <w:color w:val="auto"/>
              </w:rPr>
              <w:t>月</w:t>
            </w:r>
            <w:r>
              <w:rPr>
                <w:rFonts w:hint="eastAsia"/>
                <w:color w:val="auto"/>
                <w:lang w:val="en-US" w:eastAsia="zh-CN"/>
              </w:rPr>
              <w:t>中旬</w:t>
            </w:r>
            <w:r>
              <w:rPr>
                <w:rFonts w:hint="eastAsia"/>
                <w:color w:val="auto"/>
              </w:rPr>
              <w:t>委托</w:t>
            </w:r>
            <w:r>
              <w:rPr>
                <w:rFonts w:hint="eastAsia"/>
                <w:color w:val="auto"/>
                <w:highlight w:val="none"/>
              </w:rPr>
              <w:t>湖北星诚检测技术有限公司</w:t>
            </w:r>
            <w:r>
              <w:rPr>
                <w:rFonts w:hint="eastAsia"/>
                <w:color w:val="auto"/>
              </w:rPr>
              <w:t>开展竣工验收监测，</w:t>
            </w:r>
            <w:r>
              <w:rPr>
                <w:rFonts w:hint="eastAsia"/>
                <w:color w:val="auto"/>
                <w:lang w:val="en-US" w:eastAsia="zh-CN"/>
              </w:rPr>
              <w:t>最终完成</w:t>
            </w:r>
            <w:r>
              <w:rPr>
                <w:rFonts w:hint="eastAsia"/>
                <w:color w:val="auto"/>
              </w:rPr>
              <w:t>《</w:t>
            </w:r>
            <w:r>
              <w:rPr>
                <w:rFonts w:hint="eastAsia"/>
                <w:bCs/>
                <w:color w:val="auto"/>
                <w:sz w:val="24"/>
                <w:lang w:eastAsia="zh-CN"/>
              </w:rPr>
              <w:t>激光机械设备加工项目</w:t>
            </w:r>
            <w:r>
              <w:rPr>
                <w:rFonts w:hint="eastAsia"/>
                <w:color w:val="auto"/>
              </w:rPr>
              <w:t>竣工环境保护验收监测报告》。</w:t>
            </w:r>
          </w:p>
          <w:p>
            <w:pPr>
              <w:pStyle w:val="8"/>
              <w:keepNext w:val="0"/>
              <w:keepLines w:val="0"/>
              <w:widowControl w:val="0"/>
              <w:suppressLineNumbers w:val="0"/>
              <w:bidi w:val="0"/>
              <w:spacing w:before="0" w:beforeAutospacing="0" w:after="0" w:afterAutospacing="0"/>
              <w:ind w:left="0" w:right="0"/>
              <w:jc w:val="both"/>
              <w:rPr>
                <w:rFonts w:hint="default"/>
                <w:color w:val="auto"/>
              </w:rPr>
            </w:pPr>
            <w:r>
              <w:rPr>
                <w:rFonts w:hint="eastAsia"/>
                <w:color w:val="auto"/>
                <w:lang w:val="en-US" w:eastAsia="zh-CN"/>
              </w:rPr>
              <w:t>本次项目</w:t>
            </w:r>
            <w:r>
              <w:rPr>
                <w:rFonts w:hint="eastAsia"/>
                <w:color w:val="auto"/>
              </w:rPr>
              <w:t>验收范围与内容主要包括：核查“三同时”制度的执行情况；检查环评文件及环评批复要求的环保设施建设、运行及落实情况；监测环境保护设施处理效果是否达到预期的设计指标，主要污染物的排放是否符合国家允许的标准限值；检查环境管理情况（包括环保机构设置以及各项规章制度的落实）是否符合要求等。</w:t>
            </w:r>
          </w:p>
          <w:p>
            <w:pPr>
              <w:pStyle w:val="4"/>
              <w:widowControl w:val="0"/>
              <w:suppressLineNumbers w:val="0"/>
              <w:spacing w:beforeAutospacing="0" w:afterAutospacing="0"/>
              <w:ind w:left="0" w:right="0"/>
              <w:jc w:val="both"/>
              <w:outlineLvl w:val="2"/>
              <w:rPr>
                <w:rFonts w:hint="default"/>
                <w:color w:val="auto"/>
                <w:lang w:val="en-US" w:eastAsia="zh-CN"/>
              </w:rPr>
            </w:pPr>
            <w:r>
              <w:rPr>
                <w:rFonts w:hint="eastAsia"/>
                <w:color w:val="auto"/>
              </w:rPr>
              <w:t>2.2</w:t>
            </w:r>
            <w:r>
              <w:rPr>
                <w:rFonts w:hint="default"/>
                <w:color w:val="auto"/>
              </w:rPr>
              <w:t>项目地理位置</w:t>
            </w:r>
            <w:r>
              <w:rPr>
                <w:rFonts w:hint="eastAsia"/>
                <w:color w:val="auto"/>
              </w:rPr>
              <w:t>及</w:t>
            </w:r>
            <w:r>
              <w:rPr>
                <w:rFonts w:hint="eastAsia"/>
                <w:color w:val="auto"/>
                <w:lang w:val="en-US" w:eastAsia="zh-CN"/>
              </w:rPr>
              <w:t>周边关系</w:t>
            </w:r>
          </w:p>
          <w:p>
            <w:pPr>
              <w:pStyle w:val="69"/>
              <w:keepNext w:val="0"/>
              <w:keepLines w:val="0"/>
              <w:suppressLineNumbers w:val="0"/>
              <w:bidi w:val="0"/>
              <w:spacing w:before="0" w:beforeAutospacing="0" w:after="0" w:afterAutospacing="0"/>
              <w:ind w:left="0" w:right="0"/>
              <w:rPr>
                <w:rFonts w:hint="default"/>
                <w:color w:val="auto"/>
                <w:lang w:val="en-US" w:eastAsia="zh-CN"/>
              </w:rPr>
            </w:pPr>
            <w:r>
              <w:rPr>
                <w:rFonts w:hint="default" w:eastAsiaTheme="minorEastAsia"/>
                <w:color w:val="auto"/>
                <w:sz w:val="24"/>
                <w:szCs w:val="22"/>
              </w:rPr>
              <w:t>本项目位于湖北省</w:t>
            </w:r>
            <w:r>
              <w:rPr>
                <w:rFonts w:hint="default"/>
                <w:color w:val="auto"/>
                <w:lang w:val="en-US" w:eastAsia="zh-CN"/>
              </w:rPr>
              <w:t>鄂州市葛店经济开发区莫店商控货顶工业园北侧。该工业园区主要准入100家中小型机电企业，本项目为机械电子类项目，符合园区准入要求。</w:t>
            </w:r>
          </w:p>
          <w:p>
            <w:pPr>
              <w:pStyle w:val="69"/>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项目位于工业园区南侧边界，主要加工大型阀休，置于厂房1#。项目周边隔10m 均为为机械加工厂房，项目地理位置图见附图</w:t>
            </w:r>
            <w:r>
              <w:rPr>
                <w:rFonts w:hint="eastAsia"/>
                <w:color w:val="auto"/>
                <w:lang w:val="en-US" w:eastAsia="zh-CN"/>
              </w:rPr>
              <w:t>1，</w:t>
            </w:r>
            <w:r>
              <w:rPr>
                <w:rFonts w:hint="default"/>
                <w:color w:val="auto"/>
                <w:lang w:val="en-US" w:eastAsia="zh-CN"/>
              </w:rPr>
              <w:t>项目四至图详见附图</w:t>
            </w:r>
            <w:r>
              <w:rPr>
                <w:rFonts w:hint="eastAsia"/>
                <w:color w:val="auto"/>
                <w:lang w:val="en-US" w:eastAsia="zh-CN"/>
              </w:rPr>
              <w:t>2</w:t>
            </w:r>
            <w:r>
              <w:rPr>
                <w:rFonts w:hint="default"/>
                <w:color w:val="auto"/>
                <w:lang w:val="en-US" w:eastAsia="zh-CN"/>
              </w:rPr>
              <w:t>。</w:t>
            </w:r>
          </w:p>
          <w:p>
            <w:pPr>
              <w:pStyle w:val="4"/>
              <w:widowControl w:val="0"/>
              <w:suppressLineNumbers w:val="0"/>
              <w:spacing w:beforeAutospacing="0" w:afterAutospacing="0"/>
              <w:ind w:left="0" w:right="0"/>
              <w:jc w:val="both"/>
              <w:outlineLvl w:val="2"/>
              <w:rPr>
                <w:rFonts w:hint="default"/>
                <w:color w:val="auto"/>
              </w:rPr>
            </w:pPr>
            <w:r>
              <w:rPr>
                <w:rFonts w:hint="eastAsia"/>
                <w:color w:val="auto"/>
              </w:rPr>
              <w:t>2.3</w:t>
            </w:r>
            <w:r>
              <w:rPr>
                <w:rFonts w:hint="default"/>
                <w:color w:val="auto"/>
              </w:rPr>
              <w:t>建设内容</w:t>
            </w:r>
          </w:p>
          <w:p>
            <w:pPr>
              <w:pStyle w:val="41"/>
              <w:keepNext w:val="0"/>
              <w:keepLines w:val="0"/>
              <w:widowControl/>
              <w:suppressLineNumbers w:val="0"/>
              <w:bidi w:val="0"/>
              <w:spacing w:before="0" w:beforeAutospacing="0" w:after="0" w:afterAutospacing="0"/>
              <w:ind w:left="0" w:right="0"/>
              <w:rPr>
                <w:rFonts w:hint="default" w:ascii="Times New Roman" w:hAnsi="Times New Roman" w:eastAsia="宋体" w:cs="Times New Roman"/>
                <w:color w:val="auto"/>
                <w:kern w:val="0"/>
                <w:sz w:val="24"/>
                <w:szCs w:val="24"/>
              </w:rPr>
            </w:pPr>
            <w:r>
              <w:rPr>
                <w:rFonts w:hint="eastAsia"/>
                <w:color w:val="auto"/>
              </w:rPr>
              <w:t>该建设项目占地面积约2000平方米，主要建设内容有:1栋单层钢构厂房</w:t>
            </w:r>
            <w:r>
              <w:rPr>
                <w:rFonts w:hint="eastAsia"/>
                <w:color w:val="auto"/>
                <w:lang w:eastAsia="zh-CN"/>
              </w:rPr>
              <w:t>、</w:t>
            </w:r>
            <w:r>
              <w:rPr>
                <w:rFonts w:hint="eastAsia"/>
                <w:color w:val="auto"/>
              </w:rPr>
              <w:t>综合行政办公区等。</w:t>
            </w:r>
            <w:r>
              <w:rPr>
                <w:rFonts w:hint="eastAsia" w:ascii="宋体" w:hAnsi="宋体" w:eastAsia="宋体" w:cs="宋体"/>
                <w:color w:val="auto"/>
                <w:kern w:val="2"/>
                <w:sz w:val="24"/>
                <w:szCs w:val="24"/>
                <w:lang w:val="en-US" w:eastAsia="zh-CN" w:bidi="ar"/>
              </w:rPr>
              <w:t>本项目组成见表</w:t>
            </w:r>
            <w:r>
              <w:rPr>
                <w:rFonts w:hint="eastAsia" w:ascii="Times New Roman" w:hAnsi="Times New Roman" w:eastAsia="宋体" w:cs="Times New Roman"/>
                <w:color w:val="auto"/>
                <w:kern w:val="0"/>
                <w:sz w:val="24"/>
                <w:szCs w:val="24"/>
                <w:lang w:val="en-US" w:eastAsia="zh-CN" w:bidi="ar"/>
              </w:rPr>
              <w:t>2-1</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0"/>
                <w:sz w:val="24"/>
                <w:szCs w:val="24"/>
                <w:lang w:val="en-US" w:eastAsia="zh-CN" w:bidi="ar"/>
              </w:rPr>
              <w:t>厂区</w:t>
            </w:r>
            <w:r>
              <w:rPr>
                <w:rFonts w:hint="eastAsia" w:ascii="宋体" w:hAnsi="宋体" w:eastAsia="宋体" w:cs="宋体"/>
                <w:color w:val="auto"/>
                <w:kern w:val="2"/>
                <w:sz w:val="24"/>
                <w:szCs w:val="24"/>
                <w:lang w:val="en-US" w:eastAsia="zh-CN" w:bidi="ar"/>
              </w:rPr>
              <w:t>总平面布置图见附图</w:t>
            </w:r>
            <w:r>
              <w:rPr>
                <w:rFonts w:hint="default" w:ascii="Times New Roman" w:hAnsi="Times New Roman" w:eastAsia="宋体"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p>
          <w:p>
            <w:pPr>
              <w:keepNext w:val="0"/>
              <w:keepLines w:val="0"/>
              <w:widowControl w:val="0"/>
              <w:suppressLineNumbers w:val="0"/>
              <w:spacing w:before="120" w:beforeLines="50" w:beforeAutospacing="0" w:after="0" w:afterAutospacing="0"/>
              <w:ind w:left="0" w:right="0"/>
              <w:jc w:val="center"/>
              <w:rPr>
                <w:rFonts w:hint="eastAsia" w:ascii="宋体" w:hAnsi="宋体" w:eastAsia="宋体" w:cs="宋体"/>
                <w:b/>
                <w:bCs w:val="0"/>
                <w:color w:val="auto"/>
                <w:kern w:val="2"/>
                <w:sz w:val="21"/>
                <w:szCs w:val="21"/>
                <w:lang w:val="en-US" w:eastAsia="zh-CN" w:bidi="ar"/>
              </w:rPr>
            </w:pPr>
            <w:r>
              <w:rPr>
                <w:rFonts w:hint="eastAsia" w:ascii="宋体" w:hAnsi="宋体" w:eastAsia="宋体" w:cs="宋体"/>
                <w:b/>
                <w:bCs w:val="0"/>
                <w:color w:val="auto"/>
                <w:kern w:val="2"/>
                <w:sz w:val="21"/>
                <w:szCs w:val="21"/>
                <w:lang w:val="en-US" w:eastAsia="zh-CN" w:bidi="ar"/>
              </w:rPr>
              <w:t>表</w:t>
            </w:r>
            <w:r>
              <w:rPr>
                <w:rFonts w:hint="eastAsia" w:ascii="Times New Roman" w:hAnsi="Times New Roman" w:eastAsia="宋体" w:cs="Times New Roman"/>
                <w:b/>
                <w:bCs w:val="0"/>
                <w:color w:val="auto"/>
                <w:kern w:val="2"/>
                <w:sz w:val="21"/>
                <w:szCs w:val="21"/>
                <w:lang w:val="en-US" w:eastAsia="zh-CN" w:bidi="ar"/>
              </w:rPr>
              <w:t>2-1</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项目组成一览表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087"/>
              <w:gridCol w:w="4022"/>
              <w:gridCol w:w="1636"/>
              <w:gridCol w:w="8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05" w:type="pct"/>
                  <w:vMerge w:val="restart"/>
                  <w:tcBorders>
                    <w:top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类别</w:t>
                  </w:r>
                </w:p>
              </w:tc>
              <w:tc>
                <w:tcPr>
                  <w:tcW w:w="3004" w:type="pct"/>
                  <w:gridSpan w:val="2"/>
                  <w:tcBorders>
                    <w:top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eastAsia" w:eastAsia="宋体"/>
                      <w:b/>
                      <w:color w:val="auto"/>
                      <w:sz w:val="21"/>
                      <w:szCs w:val="21"/>
                      <w:lang w:eastAsia="zh-CN"/>
                    </w:rPr>
                  </w:pPr>
                  <w:r>
                    <w:rPr>
                      <w:rFonts w:hint="eastAsia"/>
                      <w:b/>
                      <w:color w:val="auto"/>
                      <w:sz w:val="21"/>
                      <w:szCs w:val="21"/>
                      <w:lang w:val="en-US" w:eastAsia="zh-CN"/>
                    </w:rPr>
                    <w:t>新环评（</w:t>
                  </w:r>
                  <w:r>
                    <w:rPr>
                      <w:rFonts w:hint="eastAsia"/>
                      <w:b/>
                      <w:color w:val="auto"/>
                      <w:sz w:val="21"/>
                      <w:szCs w:val="21"/>
                    </w:rPr>
                    <w:t>变更</w:t>
                  </w:r>
                  <w:r>
                    <w:rPr>
                      <w:rFonts w:hint="eastAsia"/>
                      <w:b/>
                      <w:color w:val="auto"/>
                      <w:sz w:val="21"/>
                      <w:szCs w:val="21"/>
                      <w:lang w:val="en-US" w:eastAsia="zh-CN"/>
                    </w:rPr>
                    <w:t>）情况</w:t>
                  </w:r>
                </w:p>
              </w:tc>
              <w:tc>
                <w:tcPr>
                  <w:tcW w:w="962" w:type="pct"/>
                  <w:tcBorders>
                    <w:top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eastAsia="宋体"/>
                      <w:b/>
                      <w:color w:val="auto"/>
                      <w:sz w:val="21"/>
                      <w:szCs w:val="21"/>
                      <w:lang w:val="en-US" w:eastAsia="zh-CN"/>
                    </w:rPr>
                  </w:pPr>
                  <w:r>
                    <w:rPr>
                      <w:rFonts w:hint="eastAsia"/>
                      <w:b/>
                      <w:color w:val="auto"/>
                      <w:sz w:val="21"/>
                      <w:szCs w:val="21"/>
                      <w:lang w:val="en-US" w:eastAsia="zh-CN"/>
                    </w:rPr>
                    <w:t>实际情况</w:t>
                  </w:r>
                </w:p>
              </w:tc>
              <w:tc>
                <w:tcPr>
                  <w:tcW w:w="528" w:type="pct"/>
                  <w:vMerge w:val="restart"/>
                  <w:tcBorders>
                    <w:top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p>
              </w:tc>
              <w:tc>
                <w:tcPr>
                  <w:tcW w:w="639" w:type="pct"/>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建设名称</w:t>
                  </w:r>
                </w:p>
              </w:tc>
              <w:tc>
                <w:tcPr>
                  <w:tcW w:w="3327" w:type="pct"/>
                  <w:gridSpan w:val="2"/>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建设内容及规模</w:t>
                  </w:r>
                </w:p>
              </w:tc>
              <w:tc>
                <w:tcPr>
                  <w:tcW w:w="528" w:type="pct"/>
                  <w:vMerge w:val="continue"/>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tcBorders>
                    <w:top w:val="single" w:color="auto" w:sz="12" w:space="0"/>
                  </w:tcBorders>
                  <w:noWrap w:val="0"/>
                  <w:vAlign w:val="center"/>
                </w:tcPr>
                <w:p>
                  <w:pPr>
                    <w:pStyle w:val="79"/>
                    <w:keepNext w:val="0"/>
                    <w:keepLines w:val="0"/>
                    <w:suppressLineNumbers w:val="0"/>
                    <w:bidi w:val="0"/>
                    <w:spacing w:beforeAutospacing="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主体工程</w:t>
                  </w:r>
                </w:p>
              </w:tc>
              <w:tc>
                <w:tcPr>
                  <w:tcW w:w="639" w:type="pct"/>
                  <w:tcBorders>
                    <w:top w:val="single" w:color="auto" w:sz="12" w:space="0"/>
                  </w:tcBorders>
                  <w:shd w:val="clear" w:color="auto" w:fill="auto"/>
                  <w:noWrap w:val="0"/>
                  <w:vAlign w:val="center"/>
                </w:tcPr>
                <w:p>
                  <w:pPr>
                    <w:pStyle w:val="79"/>
                    <w:keepNext w:val="0"/>
                    <w:keepLines w:val="0"/>
                    <w:suppressLineNumbers w:val="0"/>
                    <w:spacing w:before="32" w:beforeAutospacing="0" w:after="32" w:afterAutospacing="0" w:line="240" w:lineRule="auto"/>
                    <w:ind w:left="0" w:right="0"/>
                    <w:jc w:val="center"/>
                    <w:rPr>
                      <w:rFonts w:hint="eastAsia"/>
                      <w:b/>
                      <w:color w:val="auto"/>
                      <w:sz w:val="21"/>
                      <w:szCs w:val="21"/>
                    </w:rPr>
                  </w:pPr>
                  <w:r>
                    <w:rPr>
                      <w:rFonts w:hint="eastAsia"/>
                      <w:color w:val="auto"/>
                      <w:sz w:val="21"/>
                      <w:szCs w:val="21"/>
                    </w:rPr>
                    <w:t>生产车间</w:t>
                  </w:r>
                </w:p>
              </w:tc>
              <w:tc>
                <w:tcPr>
                  <w:tcW w:w="2365" w:type="pct"/>
                  <w:tcBorders>
                    <w:top w:val="single" w:color="auto" w:sz="12" w:space="0"/>
                  </w:tcBorders>
                  <w:shd w:val="clear" w:color="auto" w:fill="auto"/>
                  <w:noWrap w:val="0"/>
                  <w:vAlign w:val="center"/>
                </w:tcPr>
                <w:p>
                  <w:pPr>
                    <w:pStyle w:val="79"/>
                    <w:keepNext w:val="0"/>
                    <w:keepLines w:val="0"/>
                    <w:suppressLineNumbers w:val="0"/>
                    <w:spacing w:before="32" w:beforeAutospacing="0" w:after="32" w:afterAutospacing="0" w:line="240" w:lineRule="auto"/>
                    <w:ind w:left="0" w:right="0"/>
                    <w:jc w:val="center"/>
                    <w:rPr>
                      <w:rFonts w:hint="default" w:eastAsia="宋体"/>
                      <w:b/>
                      <w:color w:val="auto"/>
                      <w:sz w:val="21"/>
                      <w:szCs w:val="21"/>
                      <w:lang w:val="en-US" w:eastAsia="zh-CN"/>
                    </w:rPr>
                  </w:pPr>
                  <w:r>
                    <w:rPr>
                      <w:rFonts w:hint="default" w:ascii="Times New Roman" w:hAnsi="Times New Roman" w:cs="Times New Roman"/>
                      <w:color w:val="auto"/>
                      <w:sz w:val="21"/>
                      <w:szCs w:val="21"/>
                    </w:rPr>
                    <w:t>1F，H=14m，钢结构+复合板</w:t>
                  </w:r>
                  <w:r>
                    <w:rPr>
                      <w:rFonts w:hint="eastAsia" w:cs="Times New Roman"/>
                      <w:color w:val="auto"/>
                      <w:sz w:val="21"/>
                      <w:szCs w:val="21"/>
                      <w:lang w:eastAsia="zh-CN"/>
                    </w:rPr>
                    <w:t>，</w:t>
                  </w:r>
                  <w:r>
                    <w:rPr>
                      <w:rFonts w:hint="default" w:ascii="Times New Roman" w:hAnsi="Times New Roman" w:cs="Times New Roman"/>
                      <w:color w:val="auto"/>
                      <w:sz w:val="21"/>
                      <w:szCs w:val="21"/>
                    </w:rPr>
                    <w:t>占地面积为</w:t>
                  </w:r>
                  <w:r>
                    <w:rPr>
                      <w:rFonts w:hint="eastAsia" w:cs="Times New Roman"/>
                      <w:color w:val="auto"/>
                      <w:sz w:val="21"/>
                      <w:szCs w:val="21"/>
                      <w:highlight w:val="none"/>
                      <w:lang w:val="en-US" w:eastAsia="zh-CN"/>
                    </w:rPr>
                    <w:t>44</w:t>
                  </w:r>
                  <w:r>
                    <w:rPr>
                      <w:rFonts w:hint="eastAsia" w:cs="Times New Roman"/>
                      <w:color w:val="auto"/>
                      <w:sz w:val="21"/>
                      <w:szCs w:val="21"/>
                      <w:highlight w:val="none"/>
                      <w:lang w:eastAsia="zh-CN"/>
                    </w:rPr>
                    <w:t>00</w:t>
                  </w:r>
                  <w:r>
                    <w:rPr>
                      <w:rFonts w:hint="eastAsia" w:ascii="Times New Roman" w:hAnsi="Times New Roman"/>
                      <w:bCs/>
                      <w:color w:val="auto"/>
                      <w:sz w:val="21"/>
                      <w:szCs w:val="21"/>
                      <w:highlight w:val="none"/>
                      <w:lang w:val="en-US" w:eastAsia="zh-CN"/>
                    </w:rPr>
                    <w:t>m</w:t>
                  </w:r>
                  <w:r>
                    <w:rPr>
                      <w:rFonts w:hint="eastAsia" w:ascii="Times New Roman" w:hAnsi="Times New Roman"/>
                      <w:bCs/>
                      <w:color w:val="auto"/>
                      <w:sz w:val="21"/>
                      <w:szCs w:val="21"/>
                      <w:highlight w:val="none"/>
                      <w:vertAlign w:val="superscript"/>
                      <w:lang w:val="en-US" w:eastAsia="zh-CN"/>
                    </w:rPr>
                    <w:t>2</w:t>
                  </w:r>
                  <w:r>
                    <w:rPr>
                      <w:rFonts w:hint="default" w:ascii="Times New Roman" w:hAnsi="Times New Roman" w:cs="Times New Roman"/>
                      <w:color w:val="auto"/>
                      <w:sz w:val="21"/>
                      <w:szCs w:val="21"/>
                    </w:rPr>
                    <w:t>；作为</w:t>
                  </w:r>
                  <w:r>
                    <w:rPr>
                      <w:rFonts w:hint="eastAsia" w:ascii="Times New Roman" w:hAnsi="Times New Roman" w:cs="Times New Roman"/>
                      <w:color w:val="auto"/>
                      <w:sz w:val="21"/>
                      <w:szCs w:val="21"/>
                      <w:lang w:eastAsia="zh-CN"/>
                    </w:rPr>
                    <w:t>机械零部件加工</w:t>
                  </w:r>
                  <w:r>
                    <w:rPr>
                      <w:rFonts w:hint="default" w:ascii="Times New Roman" w:hAnsi="Times New Roman" w:cs="Times New Roman"/>
                      <w:color w:val="auto"/>
                      <w:sz w:val="21"/>
                      <w:szCs w:val="21"/>
                    </w:rPr>
                    <w:t>生产区，配套安装相关生产设备</w:t>
                  </w:r>
                  <w:r>
                    <w:rPr>
                      <w:rFonts w:hint="eastAsia" w:cs="Times New Roman"/>
                      <w:color w:val="auto"/>
                      <w:sz w:val="21"/>
                      <w:szCs w:val="21"/>
                      <w:lang w:eastAsia="zh-CN"/>
                    </w:rPr>
                    <w:t>。</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default"/>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b w:val="0"/>
                      <w:bCs/>
                      <w:color w:val="auto"/>
                      <w:sz w:val="21"/>
                      <w:szCs w:val="21"/>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pPr>
                    <w:pStyle w:val="79"/>
                    <w:keepNext w:val="0"/>
                    <w:keepLines w:val="0"/>
                    <w:suppressLineNumbers w:val="0"/>
                    <w:bidi w:val="0"/>
                    <w:spacing w:beforeAutospacing="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辅助工程</w:t>
                  </w:r>
                </w:p>
              </w:tc>
              <w:tc>
                <w:tcPr>
                  <w:tcW w:w="639" w:type="pct"/>
                  <w:shd w:val="clear" w:color="auto" w:fill="auto"/>
                  <w:noWrap w:val="0"/>
                  <w:vAlign w:val="center"/>
                </w:tcPr>
                <w:p>
                  <w:pPr>
                    <w:pStyle w:val="79"/>
                    <w:keepNext w:val="0"/>
                    <w:keepLines w:val="0"/>
                    <w:suppressLineNumbers w:val="0"/>
                    <w:spacing w:before="32" w:beforeAutospacing="0" w:after="32"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办公楼</w:t>
                  </w:r>
                </w:p>
              </w:tc>
              <w:tc>
                <w:tcPr>
                  <w:tcW w:w="2365" w:type="pct"/>
                  <w:shd w:val="clear" w:color="auto" w:fill="auto"/>
                  <w:noWrap w:val="0"/>
                  <w:vAlign w:val="center"/>
                </w:tcPr>
                <w:p>
                  <w:pPr>
                    <w:pStyle w:val="79"/>
                    <w:keepNext w:val="0"/>
                    <w:keepLines w:val="0"/>
                    <w:suppressLineNumbers w:val="0"/>
                    <w:spacing w:before="32" w:beforeAutospacing="0" w:after="32" w:afterAutospacing="0" w:line="240" w:lineRule="auto"/>
                    <w:ind w:left="0" w:right="0"/>
                    <w:jc w:val="center"/>
                    <w:rPr>
                      <w:rFonts w:hint="eastAsia" w:eastAsia="宋体"/>
                      <w:b/>
                      <w:color w:val="auto"/>
                      <w:sz w:val="21"/>
                      <w:szCs w:val="21"/>
                      <w:lang w:eastAsia="zh-CN"/>
                    </w:rPr>
                  </w:pPr>
                  <w:r>
                    <w:rPr>
                      <w:rFonts w:hint="eastAsia"/>
                      <w:color w:val="auto"/>
                      <w:sz w:val="21"/>
                      <w:szCs w:val="21"/>
                    </w:rPr>
                    <w:t>3F办公楼，建筑面积约为300m</w:t>
                  </w:r>
                  <w:r>
                    <w:rPr>
                      <w:rFonts w:hint="eastAsia"/>
                      <w:color w:val="auto"/>
                      <w:sz w:val="21"/>
                      <w:szCs w:val="21"/>
                      <w:vertAlign w:val="superscript"/>
                    </w:rPr>
                    <w:t>2</w:t>
                  </w:r>
                  <w:r>
                    <w:rPr>
                      <w:rFonts w:hint="eastAsia"/>
                      <w:color w:val="auto"/>
                      <w:sz w:val="21"/>
                      <w:szCs w:val="21"/>
                    </w:rPr>
                    <w:t>，砖混结构</w:t>
                  </w:r>
                  <w:r>
                    <w:rPr>
                      <w:rFonts w:hint="eastAsia"/>
                      <w:color w:val="auto"/>
                      <w:sz w:val="21"/>
                      <w:szCs w:val="21"/>
                      <w:lang w:eastAsia="zh-CN"/>
                    </w:rPr>
                    <w:t>，</w:t>
                  </w:r>
                  <w:r>
                    <w:rPr>
                      <w:rFonts w:hint="eastAsia"/>
                      <w:color w:val="auto"/>
                      <w:sz w:val="21"/>
                      <w:szCs w:val="21"/>
                      <w:lang w:val="en-US" w:eastAsia="zh-CN"/>
                    </w:rPr>
                    <w:t>一层设置为工具间、二层设置为宿舍、三层设置为办公区</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b w:val="0"/>
                      <w:bCs/>
                      <w:color w:val="auto"/>
                      <w:sz w:val="21"/>
                      <w:szCs w:val="21"/>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restart"/>
                  <w:noWrap w:val="0"/>
                  <w:vAlign w:val="center"/>
                </w:tcPr>
                <w:p>
                  <w:pPr>
                    <w:pStyle w:val="79"/>
                    <w:keepNext w:val="0"/>
                    <w:keepLines w:val="0"/>
                    <w:suppressLineNumbers w:val="0"/>
                    <w:bidi w:val="0"/>
                    <w:spacing w:beforeAutospacing="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公用工程</w:t>
                  </w:r>
                </w:p>
              </w:tc>
              <w:tc>
                <w:tcPr>
                  <w:tcW w:w="639"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供电系统</w:t>
                  </w:r>
                </w:p>
              </w:tc>
              <w:tc>
                <w:tcPr>
                  <w:tcW w:w="2365"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依托经济开发区供电系统，由经济开发区变电站导入厂区配电室后输送至各个用电单元</w:t>
                  </w:r>
                  <w:r>
                    <w:rPr>
                      <w:rFonts w:hint="eastAsia" w:cs="Times New Roman"/>
                      <w:color w:val="auto"/>
                      <w:sz w:val="21"/>
                      <w:szCs w:val="21"/>
                      <w:lang w:val="en-US" w:eastAsia="zh-CN"/>
                    </w:rPr>
                    <w:t>。</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eastAsia="宋体"/>
                      <w:b w:val="0"/>
                      <w:bCs/>
                      <w:color w:val="auto"/>
                      <w:sz w:val="21"/>
                      <w:szCs w:val="21"/>
                      <w:lang w:val="en-US" w:eastAsia="zh-CN"/>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pPr>
                    <w:pStyle w:val="79"/>
                    <w:keepNext w:val="0"/>
                    <w:keepLines w:val="0"/>
                    <w:suppressLineNumbers w:val="0"/>
                    <w:bidi w:val="0"/>
                    <w:spacing w:beforeAutospacing="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p>
              </w:tc>
              <w:tc>
                <w:tcPr>
                  <w:tcW w:w="639"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给水系统</w:t>
                  </w:r>
                </w:p>
              </w:tc>
              <w:tc>
                <w:tcPr>
                  <w:tcW w:w="2365"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依托经济开发区给水系统，由</w:t>
                  </w:r>
                  <w:r>
                    <w:rPr>
                      <w:rFonts w:hint="eastAsia"/>
                      <w:color w:val="auto"/>
                      <w:sz w:val="21"/>
                      <w:szCs w:val="21"/>
                    </w:rPr>
                    <w:t>市政给水管网提供</w:t>
                  </w:r>
                  <w:r>
                    <w:rPr>
                      <w:rFonts w:hint="eastAsia"/>
                      <w:color w:val="auto"/>
                      <w:sz w:val="21"/>
                      <w:szCs w:val="21"/>
                      <w:lang w:eastAsia="zh-CN"/>
                    </w:rPr>
                    <w:t>。</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b w:val="0"/>
                      <w:bCs/>
                      <w:color w:val="auto"/>
                      <w:sz w:val="21"/>
                      <w:szCs w:val="21"/>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pPr>
                    <w:pStyle w:val="79"/>
                    <w:keepNext w:val="0"/>
                    <w:keepLines w:val="0"/>
                    <w:suppressLineNumbers w:val="0"/>
                    <w:spacing w:before="32" w:beforeAutospacing="0" w:after="32" w:afterAutospacing="0" w:line="240" w:lineRule="auto"/>
                    <w:ind w:left="0" w:right="0"/>
                    <w:jc w:val="center"/>
                    <w:rPr>
                      <w:rFonts w:hint="default"/>
                      <w:b/>
                      <w:color w:val="auto"/>
                      <w:sz w:val="21"/>
                      <w:szCs w:val="21"/>
                    </w:rPr>
                  </w:pPr>
                </w:p>
              </w:tc>
              <w:tc>
                <w:tcPr>
                  <w:tcW w:w="639"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排水系统</w:t>
                  </w:r>
                </w:p>
              </w:tc>
              <w:tc>
                <w:tcPr>
                  <w:tcW w:w="2365"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厂区</w:t>
                  </w:r>
                  <w:r>
                    <w:rPr>
                      <w:rFonts w:hint="default" w:ascii="Times New Roman" w:hAnsi="Times New Roman" w:cs="Times New Roman"/>
                      <w:color w:val="auto"/>
                      <w:sz w:val="21"/>
                      <w:szCs w:val="21"/>
                    </w:rPr>
                    <w:t>建设雨污分流系统</w:t>
                  </w:r>
                  <w:r>
                    <w:rPr>
                      <w:rFonts w:hint="eastAsia" w:ascii="Times New Roman" w:hAnsi="Times New Roman" w:cs="Times New Roman"/>
                      <w:color w:val="auto"/>
                      <w:sz w:val="21"/>
                      <w:szCs w:val="21"/>
                      <w:lang w:eastAsia="zh-CN"/>
                    </w:rPr>
                    <w:t>；雨水经导流沟及格栅过滤后排入附近水渠，污水</w:t>
                  </w:r>
                  <w:r>
                    <w:rPr>
                      <w:rFonts w:hint="default" w:ascii="Times New Roman" w:hAnsi="Times New Roman" w:cs="Times New Roman"/>
                      <w:color w:val="auto"/>
                      <w:sz w:val="21"/>
                      <w:szCs w:val="21"/>
                    </w:rPr>
                    <w:t>排入经济开发区污水管网</w:t>
                  </w:r>
                  <w:r>
                    <w:rPr>
                      <w:rFonts w:hint="eastAsia" w:cs="Times New Roman"/>
                      <w:color w:val="auto"/>
                      <w:sz w:val="21"/>
                      <w:szCs w:val="21"/>
                      <w:lang w:eastAsia="zh-CN"/>
                    </w:rPr>
                    <w:t>。</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b w:val="0"/>
                      <w:bCs/>
                      <w:color w:val="auto"/>
                      <w:sz w:val="21"/>
                      <w:szCs w:val="21"/>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pPr>
                    <w:pStyle w:val="79"/>
                    <w:keepNext w:val="0"/>
                    <w:keepLines w:val="0"/>
                    <w:suppressLineNumbers w:val="0"/>
                    <w:spacing w:before="32" w:beforeAutospacing="0" w:after="32" w:afterAutospacing="0" w:line="240" w:lineRule="auto"/>
                    <w:ind w:left="0" w:right="0"/>
                    <w:jc w:val="center"/>
                    <w:rPr>
                      <w:rFonts w:hint="default"/>
                      <w:b/>
                      <w:color w:val="auto"/>
                      <w:sz w:val="21"/>
                      <w:szCs w:val="21"/>
                    </w:rPr>
                  </w:pPr>
                </w:p>
              </w:tc>
              <w:tc>
                <w:tcPr>
                  <w:tcW w:w="639"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消防系统</w:t>
                  </w:r>
                </w:p>
              </w:tc>
              <w:tc>
                <w:tcPr>
                  <w:tcW w:w="2365"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配套建设消防系统，室内配设有消防及便携式灭火器材等</w:t>
                  </w:r>
                  <w:r>
                    <w:rPr>
                      <w:rFonts w:hint="eastAsia" w:cs="Times New Roman"/>
                      <w:color w:val="auto"/>
                      <w:sz w:val="21"/>
                      <w:szCs w:val="21"/>
                      <w:lang w:eastAsia="zh-CN"/>
                    </w:rPr>
                    <w:t>。</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b w:val="0"/>
                      <w:bCs/>
                      <w:color w:val="auto"/>
                      <w:sz w:val="21"/>
                      <w:szCs w:val="21"/>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restart"/>
                  <w:noWrap w:val="0"/>
                  <w:vAlign w:val="center"/>
                </w:tcPr>
                <w:p>
                  <w:pPr>
                    <w:pStyle w:val="79"/>
                    <w:keepNext w:val="0"/>
                    <w:keepLines w:val="0"/>
                    <w:suppressLineNumbers w:val="0"/>
                    <w:bidi w:val="0"/>
                    <w:spacing w:beforeAutospacing="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环保工程</w:t>
                  </w:r>
                </w:p>
              </w:tc>
              <w:tc>
                <w:tcPr>
                  <w:tcW w:w="639"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废气</w:t>
                  </w:r>
                </w:p>
              </w:tc>
              <w:tc>
                <w:tcPr>
                  <w:tcW w:w="2365" w:type="pct"/>
                  <w:shd w:val="clear" w:color="auto" w:fill="auto"/>
                  <w:noWrap w:val="0"/>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焊接烟尘</w:t>
                  </w:r>
                  <w:r>
                    <w:rPr>
                      <w:rFonts w:hint="eastAsia" w:ascii="Times New Roman" w:hAnsi="Times New Roman" w:cs="Times New Roman"/>
                      <w:color w:val="auto"/>
                      <w:sz w:val="21"/>
                      <w:szCs w:val="21"/>
                      <w:lang w:eastAsia="zh-CN"/>
                    </w:rPr>
                    <w:t>经焊接烟尘</w:t>
                  </w:r>
                  <w:r>
                    <w:rPr>
                      <w:rFonts w:hint="eastAsia" w:ascii="Times New Roman" w:hAnsi="Times New Roman" w:cs="Times New Roman"/>
                      <w:color w:val="auto"/>
                      <w:sz w:val="21"/>
                      <w:szCs w:val="21"/>
                      <w:lang w:val="en-US" w:eastAsia="zh-CN"/>
                    </w:rPr>
                    <w:t>净</w:t>
                  </w:r>
                  <w:r>
                    <w:rPr>
                      <w:rFonts w:hint="default" w:ascii="Times New Roman" w:hAnsi="Times New Roman" w:cs="Times New Roman"/>
                      <w:color w:val="auto"/>
                      <w:sz w:val="21"/>
                      <w:szCs w:val="21"/>
                    </w:rPr>
                    <w:t>化器收集处理</w:t>
                  </w:r>
                  <w:r>
                    <w:rPr>
                      <w:rFonts w:hint="eastAsia" w:ascii="Times New Roman" w:hAnsi="Times New Roman" w:cs="Times New Roman"/>
                      <w:color w:val="auto"/>
                      <w:sz w:val="21"/>
                      <w:szCs w:val="21"/>
                      <w:lang w:eastAsia="zh-CN"/>
                    </w:rPr>
                    <w:t>；并</w:t>
                  </w:r>
                  <w:r>
                    <w:rPr>
                      <w:rFonts w:hint="default" w:ascii="Times New Roman" w:hAnsi="Times New Roman" w:cs="Times New Roman"/>
                      <w:color w:val="auto"/>
                      <w:sz w:val="21"/>
                      <w:szCs w:val="21"/>
                    </w:rPr>
                    <w:t>在</w:t>
                  </w:r>
                  <w:r>
                    <w:rPr>
                      <w:rFonts w:hint="eastAsia" w:ascii="Times New Roman" w:hAnsi="Times New Roman" w:cs="Times New Roman"/>
                      <w:color w:val="auto"/>
                      <w:sz w:val="21"/>
                      <w:szCs w:val="21"/>
                      <w:lang w:eastAsia="zh-CN"/>
                    </w:rPr>
                    <w:t>生产</w:t>
                  </w:r>
                  <w:r>
                    <w:rPr>
                      <w:rFonts w:hint="default" w:ascii="Times New Roman" w:hAnsi="Times New Roman" w:cs="Times New Roman"/>
                      <w:color w:val="auto"/>
                      <w:sz w:val="21"/>
                      <w:szCs w:val="21"/>
                    </w:rPr>
                    <w:t>厂房安装工业排风扇</w:t>
                  </w:r>
                  <w:r>
                    <w:rPr>
                      <w:rFonts w:hint="eastAsia" w:ascii="Times New Roman" w:hAnsi="Times New Roman" w:cs="Times New Roman"/>
                      <w:color w:val="auto"/>
                      <w:sz w:val="21"/>
                      <w:szCs w:val="21"/>
                      <w:lang w:eastAsia="zh-CN"/>
                    </w:rPr>
                    <w:t>，加强通风</w:t>
                  </w:r>
                  <w:r>
                    <w:rPr>
                      <w:rFonts w:hint="eastAsia" w:cs="Times New Roman"/>
                      <w:color w:val="auto"/>
                      <w:sz w:val="21"/>
                      <w:szCs w:val="21"/>
                      <w:lang w:eastAsia="zh-CN"/>
                    </w:rPr>
                    <w:t>。</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eastAsia" w:eastAsia="宋体"/>
                      <w:b w:val="0"/>
                      <w:bCs/>
                      <w:color w:val="auto"/>
                      <w:sz w:val="21"/>
                      <w:szCs w:val="21"/>
                      <w:lang w:val="en-US" w:eastAsia="zh-CN"/>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noWrap w:val="0"/>
                  <w:vAlign w:val="center"/>
                </w:tcPr>
                <w:p>
                  <w:pPr>
                    <w:pStyle w:val="79"/>
                    <w:keepNext w:val="0"/>
                    <w:keepLines w:val="0"/>
                    <w:suppressLineNumbers w:val="0"/>
                    <w:bidi w:val="0"/>
                    <w:spacing w:beforeAutospacing="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p>
              </w:tc>
              <w:tc>
                <w:tcPr>
                  <w:tcW w:w="639"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废水</w:t>
                  </w:r>
                </w:p>
              </w:tc>
              <w:tc>
                <w:tcPr>
                  <w:tcW w:w="2365" w:type="pct"/>
                  <w:shd w:val="clear" w:color="auto" w:fill="auto"/>
                  <w:noWrap w:val="0"/>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生活废水</w:t>
                  </w:r>
                  <w:r>
                    <w:rPr>
                      <w:rFonts w:hint="eastAsia"/>
                      <w:color w:val="auto"/>
                      <w:sz w:val="21"/>
                      <w:szCs w:val="21"/>
                      <w:lang w:val="en-US" w:eastAsia="zh-CN"/>
                    </w:rPr>
                    <w:t>经过</w:t>
                  </w:r>
                  <w:r>
                    <w:rPr>
                      <w:rFonts w:hint="eastAsia"/>
                      <w:color w:val="auto"/>
                      <w:sz w:val="21"/>
                      <w:szCs w:val="21"/>
                    </w:rPr>
                    <w:t>三</w:t>
                  </w:r>
                  <w:r>
                    <w:rPr>
                      <w:rFonts w:hint="eastAsia"/>
                      <w:color w:val="auto"/>
                      <w:sz w:val="21"/>
                      <w:szCs w:val="21"/>
                      <w:lang w:val="en-US" w:eastAsia="zh-CN"/>
                    </w:rPr>
                    <w:t>格</w:t>
                  </w:r>
                  <w:r>
                    <w:rPr>
                      <w:rFonts w:hint="eastAsia"/>
                      <w:color w:val="auto"/>
                      <w:sz w:val="21"/>
                      <w:szCs w:val="21"/>
                    </w:rPr>
                    <w:t>化粪池</w:t>
                  </w:r>
                  <w:r>
                    <w:rPr>
                      <w:rFonts w:hint="eastAsia"/>
                      <w:color w:val="auto"/>
                      <w:sz w:val="21"/>
                      <w:szCs w:val="21"/>
                      <w:lang w:val="en-US" w:eastAsia="zh-CN"/>
                    </w:rPr>
                    <w:t>预处理后</w:t>
                  </w:r>
                  <w:r>
                    <w:rPr>
                      <w:rFonts w:hint="eastAsia"/>
                      <w:color w:val="auto"/>
                      <w:sz w:val="21"/>
                      <w:szCs w:val="21"/>
                      <w:lang w:eastAsia="zh-CN"/>
                    </w:rPr>
                    <w:t>，</w:t>
                  </w:r>
                  <w:r>
                    <w:rPr>
                      <w:rFonts w:hint="eastAsia"/>
                      <w:color w:val="auto"/>
                      <w:sz w:val="21"/>
                      <w:szCs w:val="21"/>
                      <w:lang w:val="en-US" w:eastAsia="zh-CN"/>
                    </w:rPr>
                    <w:t>排入葛店开发区污水处理厂进一步处理</w:t>
                  </w:r>
                </w:p>
              </w:tc>
              <w:tc>
                <w:tcPr>
                  <w:tcW w:w="962" w:type="pct"/>
                  <w:noWrap w:val="0"/>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noWrap w:val="0"/>
                  <w:vAlign w:val="center"/>
                </w:tcPr>
                <w:p>
                  <w:pPr>
                    <w:pStyle w:val="79"/>
                    <w:keepNext w:val="0"/>
                    <w:keepLines w:val="0"/>
                    <w:suppressLineNumbers w:val="0"/>
                    <w:spacing w:before="32" w:beforeAutospacing="0" w:after="32" w:afterAutospacing="0" w:line="240" w:lineRule="auto"/>
                    <w:ind w:left="0" w:right="0"/>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tcPr>
                <w:p>
                  <w:pPr>
                    <w:pStyle w:val="79"/>
                    <w:keepNext w:val="0"/>
                    <w:keepLines w:val="0"/>
                    <w:suppressLineNumbers w:val="0"/>
                    <w:spacing w:before="32" w:beforeAutospacing="0" w:after="32" w:afterAutospacing="0" w:line="240" w:lineRule="auto"/>
                    <w:ind w:left="0" w:right="0"/>
                    <w:jc w:val="center"/>
                    <w:rPr>
                      <w:rFonts w:hint="default"/>
                      <w:b/>
                      <w:color w:val="auto"/>
                      <w:sz w:val="21"/>
                      <w:szCs w:val="21"/>
                    </w:rPr>
                  </w:pPr>
                </w:p>
              </w:tc>
              <w:tc>
                <w:tcPr>
                  <w:tcW w:w="639" w:type="pct"/>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噪声</w:t>
                  </w:r>
                </w:p>
              </w:tc>
              <w:tc>
                <w:tcPr>
                  <w:tcW w:w="2365" w:type="pct"/>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采用低噪声设备，设备底座安装减振基础，采取建筑隔声等</w:t>
                  </w:r>
                  <w:r>
                    <w:rPr>
                      <w:rFonts w:hint="eastAsia" w:cs="Times New Roman"/>
                      <w:color w:val="auto"/>
                      <w:sz w:val="21"/>
                      <w:szCs w:val="21"/>
                      <w:lang w:eastAsia="zh-CN"/>
                    </w:rPr>
                    <w:t>。</w:t>
                  </w:r>
                </w:p>
              </w:tc>
              <w:tc>
                <w:tcPr>
                  <w:tcW w:w="962" w:type="pct"/>
                  <w:vAlign w:val="center"/>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vAlign w:val="center"/>
                </w:tcPr>
                <w:p>
                  <w:pPr>
                    <w:pStyle w:val="79"/>
                    <w:keepNext w:val="0"/>
                    <w:keepLines w:val="0"/>
                    <w:suppressLineNumbers w:val="0"/>
                    <w:spacing w:before="32" w:beforeAutospacing="0" w:after="32" w:afterAutospacing="0" w:line="240" w:lineRule="auto"/>
                    <w:ind w:left="0" w:right="0"/>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5" w:type="pct"/>
                  <w:vMerge w:val="continue"/>
                </w:tcPr>
                <w:p>
                  <w:pPr>
                    <w:pStyle w:val="79"/>
                    <w:keepNext w:val="0"/>
                    <w:keepLines w:val="0"/>
                    <w:suppressLineNumbers w:val="0"/>
                    <w:spacing w:before="32" w:beforeAutospacing="0" w:after="32" w:afterAutospacing="0" w:line="240" w:lineRule="auto"/>
                    <w:ind w:left="0" w:right="0"/>
                    <w:jc w:val="center"/>
                    <w:rPr>
                      <w:rFonts w:hint="default"/>
                      <w:b/>
                      <w:color w:val="auto"/>
                      <w:sz w:val="21"/>
                      <w:szCs w:val="21"/>
                    </w:rPr>
                  </w:pPr>
                </w:p>
              </w:tc>
              <w:tc>
                <w:tcPr>
                  <w:tcW w:w="639" w:type="pct"/>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固体废物</w:t>
                  </w:r>
                </w:p>
              </w:tc>
              <w:tc>
                <w:tcPr>
                  <w:tcW w:w="2365" w:type="pct"/>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color w:val="auto"/>
                      <w:sz w:val="21"/>
                      <w:szCs w:val="21"/>
                      <w:lang w:eastAsia="zh-CN"/>
                    </w:rPr>
                  </w:pPr>
                  <w:r>
                    <w:rPr>
                      <w:rFonts w:hint="default"/>
                      <w:color w:val="auto"/>
                      <w:sz w:val="21"/>
                      <w:szCs w:val="21"/>
                    </w:rPr>
                    <w:t>建设1个</w:t>
                  </w:r>
                  <w:r>
                    <w:rPr>
                      <w:rFonts w:hint="eastAsia"/>
                      <w:color w:val="auto"/>
                      <w:sz w:val="21"/>
                      <w:szCs w:val="21"/>
                      <w:lang w:eastAsia="zh-CN"/>
                    </w:rPr>
                    <w:t>危</w:t>
                  </w:r>
                  <w:r>
                    <w:rPr>
                      <w:rFonts w:hint="default"/>
                      <w:color w:val="auto"/>
                      <w:sz w:val="21"/>
                      <w:szCs w:val="21"/>
                    </w:rPr>
                    <w:t>废暂存间（</w:t>
                  </w:r>
                  <w:r>
                    <w:rPr>
                      <w:rFonts w:hint="eastAsia"/>
                      <w:color w:val="auto"/>
                      <w:sz w:val="21"/>
                      <w:szCs w:val="21"/>
                      <w:lang w:val="en-US" w:eastAsia="zh-CN"/>
                    </w:rPr>
                    <w:t>10</w:t>
                  </w:r>
                  <w:r>
                    <w:rPr>
                      <w:rFonts w:hint="default"/>
                      <w:color w:val="auto"/>
                      <w:sz w:val="21"/>
                      <w:szCs w:val="21"/>
                    </w:rPr>
                    <w:t>m</w:t>
                  </w:r>
                  <w:r>
                    <w:rPr>
                      <w:rFonts w:hint="default"/>
                      <w:color w:val="auto"/>
                      <w:sz w:val="21"/>
                      <w:szCs w:val="21"/>
                      <w:vertAlign w:val="superscript"/>
                    </w:rPr>
                    <w:t>2</w:t>
                  </w:r>
                  <w:r>
                    <w:rPr>
                      <w:rFonts w:hint="default"/>
                      <w:color w:val="auto"/>
                      <w:sz w:val="21"/>
                      <w:szCs w:val="21"/>
                    </w:rPr>
                    <w:t>）和</w:t>
                  </w:r>
                  <w:r>
                    <w:rPr>
                      <w:rFonts w:hint="eastAsia"/>
                      <w:color w:val="auto"/>
                      <w:sz w:val="21"/>
                      <w:szCs w:val="21"/>
                      <w:lang w:eastAsia="zh-CN"/>
                    </w:rPr>
                    <w:t>分散式</w:t>
                  </w:r>
                  <w:r>
                    <w:rPr>
                      <w:rFonts w:hint="default"/>
                      <w:color w:val="auto"/>
                      <w:sz w:val="21"/>
                      <w:szCs w:val="21"/>
                    </w:rPr>
                    <w:t>垃圾桶若干</w:t>
                  </w:r>
                  <w:r>
                    <w:rPr>
                      <w:rFonts w:hint="eastAsia"/>
                      <w:color w:val="auto"/>
                      <w:sz w:val="21"/>
                      <w:szCs w:val="21"/>
                      <w:lang w:eastAsia="zh-CN"/>
                    </w:rPr>
                    <w:t>。</w:t>
                  </w:r>
                </w:p>
                <w:p>
                  <w:pPr>
                    <w:pStyle w:val="27"/>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金属边角料，交由物质部门回收；废机油、废切削液统一收集交由有资质单位处理、生活生活垃圾由工业园区物业部门统一收集与处置</w:t>
                  </w:r>
                </w:p>
              </w:tc>
              <w:tc>
                <w:tcPr>
                  <w:tcW w:w="962" w:type="pct"/>
                </w:tcPr>
                <w:p>
                  <w:pPr>
                    <w:pStyle w:val="79"/>
                    <w:keepNext w:val="0"/>
                    <w:keepLines w:val="0"/>
                    <w:suppressLineNumbers w:val="0"/>
                    <w:spacing w:before="32" w:beforeAutospacing="0" w:after="32" w:afterAutospacing="0" w:line="240" w:lineRule="auto"/>
                    <w:ind w:left="0" w:right="0"/>
                    <w:rPr>
                      <w:rFonts w:hint="eastAsia"/>
                      <w:b w:val="0"/>
                      <w:bCs/>
                      <w:color w:val="auto"/>
                      <w:sz w:val="21"/>
                      <w:szCs w:val="21"/>
                      <w:lang w:val="en-US" w:eastAsia="zh-CN"/>
                    </w:rPr>
                  </w:pPr>
                  <w:r>
                    <w:rPr>
                      <w:rFonts w:hint="eastAsia"/>
                      <w:b w:val="0"/>
                      <w:bCs/>
                      <w:color w:val="auto"/>
                      <w:sz w:val="21"/>
                      <w:szCs w:val="21"/>
                      <w:lang w:val="en-US" w:eastAsia="zh-CN"/>
                    </w:rPr>
                    <w:t>与新环评一致</w:t>
                  </w:r>
                </w:p>
              </w:tc>
              <w:tc>
                <w:tcPr>
                  <w:tcW w:w="528" w:type="pct"/>
                </w:tcPr>
                <w:p>
                  <w:pPr>
                    <w:pStyle w:val="79"/>
                    <w:keepNext w:val="0"/>
                    <w:keepLines w:val="0"/>
                    <w:suppressLineNumbers w:val="0"/>
                    <w:spacing w:before="32" w:beforeAutospacing="0" w:after="32" w:afterAutospacing="0" w:line="240" w:lineRule="auto"/>
                    <w:ind w:left="0" w:right="0"/>
                    <w:rPr>
                      <w:rFonts w:hint="default" w:eastAsia="宋体"/>
                      <w:b w:val="0"/>
                      <w:bCs/>
                      <w:color w:val="auto"/>
                      <w:sz w:val="21"/>
                      <w:szCs w:val="21"/>
                      <w:lang w:val="en-US" w:eastAsia="zh-CN"/>
                    </w:rPr>
                  </w:pPr>
                  <w:r>
                    <w:rPr>
                      <w:rFonts w:hint="eastAsia"/>
                      <w:b w:val="0"/>
                      <w:bCs/>
                      <w:color w:val="auto"/>
                      <w:sz w:val="21"/>
                      <w:szCs w:val="21"/>
                      <w:lang w:val="en-US" w:eastAsia="zh-CN"/>
                    </w:rPr>
                    <w:t>无变化</w:t>
                  </w:r>
                </w:p>
              </w:tc>
            </w:tr>
          </w:tbl>
          <w:p>
            <w:pPr>
              <w:pStyle w:val="4"/>
              <w:widowControl w:val="0"/>
              <w:suppressLineNumbers w:val="0"/>
              <w:spacing w:beforeAutospacing="0" w:afterAutospacing="0"/>
              <w:ind w:left="0" w:right="0"/>
              <w:jc w:val="both"/>
              <w:outlineLvl w:val="2"/>
              <w:rPr>
                <w:rFonts w:hint="eastAsia"/>
                <w:color w:val="auto"/>
              </w:rPr>
            </w:pPr>
            <w:r>
              <w:rPr>
                <w:rFonts w:hint="eastAsia"/>
                <w:color w:val="auto"/>
              </w:rPr>
              <w:t>2.4建设规模</w:t>
            </w:r>
          </w:p>
          <w:p>
            <w:pPr>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b/>
                <w:bCs w:val="0"/>
                <w:color w:val="auto"/>
                <w:kern w:val="2"/>
                <w:sz w:val="21"/>
                <w:szCs w:val="21"/>
                <w:lang w:val="en-US" w:eastAsia="zh-CN" w:bidi="ar"/>
              </w:rPr>
            </w:pPr>
            <w:r>
              <w:rPr>
                <w:rFonts w:hint="eastAsia"/>
                <w:color w:val="auto"/>
              </w:rPr>
              <w:t>项目产品方案及产品规模其详细情况见</w:t>
            </w:r>
            <w:r>
              <w:rPr>
                <w:rFonts w:hint="default"/>
                <w:color w:val="auto"/>
              </w:rPr>
              <w:fldChar w:fldCharType="begin"/>
            </w:r>
            <w:r>
              <w:rPr>
                <w:rFonts w:hint="default"/>
                <w:color w:val="auto"/>
              </w:rPr>
              <w:instrText xml:space="preserve"> </w:instrText>
            </w:r>
            <w:r>
              <w:rPr>
                <w:rFonts w:hint="eastAsia"/>
                <w:color w:val="auto"/>
              </w:rPr>
              <w:instrText xml:space="preserve">REF _Ref439252374 \h</w:instrText>
            </w:r>
            <w:r>
              <w:rPr>
                <w:rFonts w:hint="default"/>
                <w:color w:val="auto"/>
              </w:rPr>
              <w:instrText xml:space="preserve">  \* MERGEFORMAT </w:instrText>
            </w:r>
            <w:r>
              <w:rPr>
                <w:rFonts w:hint="default"/>
                <w:color w:val="auto"/>
              </w:rPr>
              <w:fldChar w:fldCharType="separate"/>
            </w:r>
            <w:r>
              <w:rPr>
                <w:rFonts w:hint="eastAsia"/>
                <w:color w:val="auto"/>
              </w:rPr>
              <w:t>表</w:t>
            </w:r>
            <w:r>
              <w:rPr>
                <w:rFonts w:hint="eastAsia"/>
                <w:color w:val="auto"/>
                <w:lang w:val="en-US" w:eastAsia="zh-CN"/>
              </w:rPr>
              <w:t>2</w:t>
            </w:r>
            <w:r>
              <w:rPr>
                <w:rFonts w:hint="default"/>
                <w:color w:val="auto"/>
              </w:rPr>
              <w:fldChar w:fldCharType="end"/>
            </w:r>
            <w:r>
              <w:rPr>
                <w:rFonts w:hint="eastAsia"/>
                <w:color w:val="auto"/>
                <w:lang w:val="en-US" w:eastAsia="zh-CN"/>
              </w:rPr>
              <w:t>-2，经实地考察，与建设方提供的资料，本项目的产品方案与新环评报告中一致，未发生变化</w:t>
            </w:r>
            <w:r>
              <w:rPr>
                <w:rFonts w:hint="eastAsia"/>
                <w:color w:val="auto"/>
              </w:rPr>
              <w:t>。</w:t>
            </w:r>
          </w:p>
          <w:p>
            <w:pPr>
              <w:keepNext w:val="0"/>
              <w:keepLines w:val="0"/>
              <w:widowControl w:val="0"/>
              <w:suppressLineNumbers w:val="0"/>
              <w:spacing w:before="120" w:beforeLines="5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eastAsia" w:ascii="宋体" w:hAnsi="宋体" w:eastAsia="宋体" w:cs="宋体"/>
                <w:b/>
                <w:bCs w:val="0"/>
                <w:color w:val="auto"/>
                <w:kern w:val="2"/>
                <w:sz w:val="21"/>
                <w:szCs w:val="21"/>
                <w:lang w:val="en-US" w:eastAsia="zh-CN" w:bidi="ar"/>
              </w:rPr>
              <w:t>表</w:t>
            </w:r>
            <w:r>
              <w:rPr>
                <w:rFonts w:hint="eastAsia" w:ascii="Times New Roman" w:hAnsi="Times New Roman" w:eastAsia="宋体" w:cs="Times New Roman"/>
                <w:b/>
                <w:bCs w:val="0"/>
                <w:color w:val="auto"/>
                <w:kern w:val="2"/>
                <w:sz w:val="21"/>
                <w:szCs w:val="21"/>
                <w:lang w:val="en-US" w:eastAsia="zh-CN" w:bidi="ar"/>
              </w:rPr>
              <w:t>2-2</w:t>
            </w:r>
            <w:r>
              <w:rPr>
                <w:rFonts w:hint="default" w:ascii="Times New Roman" w:hAnsi="Times New Roman" w:eastAsia="宋体" w:cs="Times New Roman"/>
                <w:b/>
                <w:bCs w:val="0"/>
                <w:color w:val="auto"/>
                <w:kern w:val="2"/>
                <w:sz w:val="21"/>
                <w:szCs w:val="21"/>
                <w:lang w:val="en-US" w:eastAsia="zh-CN" w:bidi="ar"/>
              </w:rPr>
              <w:t xml:space="preserve">  </w:t>
            </w:r>
            <w:r>
              <w:rPr>
                <w:rFonts w:hint="eastAsia" w:ascii="宋体" w:hAnsi="宋体" w:eastAsia="宋体" w:cs="宋体"/>
                <w:b/>
                <w:bCs w:val="0"/>
                <w:color w:val="auto"/>
                <w:kern w:val="2"/>
                <w:sz w:val="21"/>
                <w:szCs w:val="21"/>
                <w:lang w:val="en-US" w:eastAsia="zh-CN" w:bidi="ar"/>
              </w:rPr>
              <w:t>主要产品方案</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1"/>
              <w:gridCol w:w="1547"/>
              <w:gridCol w:w="4097"/>
              <w:gridCol w:w="19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30" w:type="pct"/>
                  <w:tcBorders>
                    <w:top w:val="single" w:color="auto" w:sz="12" w:space="0"/>
                    <w:left w:val="nil"/>
                    <w:bottom w:val="single" w:color="auto" w:sz="4" w:space="0"/>
                    <w:right w:val="single" w:color="auto" w:sz="4" w:space="0"/>
                  </w:tcBorders>
                  <w:noWrap w:val="0"/>
                  <w:tcMar>
                    <w:left w:w="0" w:type="dxa"/>
                    <w:right w:w="0" w:type="dxa"/>
                  </w:tcMar>
                  <w:vAlign w:val="center"/>
                </w:tcPr>
                <w:p>
                  <w:pPr>
                    <w:pStyle w:val="79"/>
                    <w:keepNext w:val="0"/>
                    <w:keepLines w:val="0"/>
                    <w:suppressLineNumbers w:val="0"/>
                    <w:spacing w:before="32" w:beforeAutospacing="0" w:after="32" w:afterAutospacing="0"/>
                    <w:ind w:left="0" w:right="0"/>
                    <w:rPr>
                      <w:rFonts w:hint="default"/>
                      <w:b/>
                      <w:color w:val="auto"/>
                      <w:sz w:val="21"/>
                      <w:szCs w:val="21"/>
                    </w:rPr>
                  </w:pPr>
                  <w:r>
                    <w:rPr>
                      <w:rFonts w:hint="eastAsia"/>
                      <w:b/>
                      <w:color w:val="auto"/>
                      <w:sz w:val="21"/>
                      <w:szCs w:val="21"/>
                    </w:rPr>
                    <w:t>序号</w:t>
                  </w:r>
                </w:p>
              </w:tc>
              <w:tc>
                <w:tcPr>
                  <w:tcW w:w="909" w:type="pct"/>
                  <w:tcBorders>
                    <w:top w:val="single" w:color="auto" w:sz="12" w:space="0"/>
                    <w:left w:val="single" w:color="auto" w:sz="4" w:space="0"/>
                    <w:bottom w:val="single" w:color="auto" w:sz="4" w:space="0"/>
                    <w:right w:val="single" w:color="auto" w:sz="4" w:space="0"/>
                  </w:tcBorders>
                  <w:noWrap w:val="0"/>
                  <w:tcMar>
                    <w:left w:w="0" w:type="dxa"/>
                    <w:right w:w="0" w:type="dxa"/>
                  </w:tcMar>
                  <w:vAlign w:val="center"/>
                </w:tcPr>
                <w:p>
                  <w:pPr>
                    <w:pStyle w:val="79"/>
                    <w:keepNext w:val="0"/>
                    <w:keepLines w:val="0"/>
                    <w:suppressLineNumbers w:val="0"/>
                    <w:spacing w:before="32" w:beforeAutospacing="0" w:after="32" w:afterAutospacing="0"/>
                    <w:ind w:left="0" w:right="0"/>
                    <w:rPr>
                      <w:rFonts w:hint="default"/>
                      <w:b/>
                      <w:color w:val="auto"/>
                      <w:sz w:val="21"/>
                      <w:szCs w:val="21"/>
                    </w:rPr>
                  </w:pPr>
                  <w:r>
                    <w:rPr>
                      <w:rFonts w:hint="eastAsia"/>
                      <w:b/>
                      <w:color w:val="auto"/>
                      <w:sz w:val="21"/>
                      <w:szCs w:val="21"/>
                    </w:rPr>
                    <w:t>产品名称</w:t>
                  </w:r>
                </w:p>
              </w:tc>
              <w:tc>
                <w:tcPr>
                  <w:tcW w:w="2408" w:type="pct"/>
                  <w:tcBorders>
                    <w:top w:val="single" w:color="auto" w:sz="12" w:space="0"/>
                    <w:left w:val="single" w:color="auto" w:sz="4" w:space="0"/>
                    <w:bottom w:val="single" w:color="auto" w:sz="4" w:space="0"/>
                    <w:right w:val="single" w:color="auto" w:sz="4" w:space="0"/>
                  </w:tcBorders>
                  <w:noWrap w:val="0"/>
                  <w:vAlign w:val="center"/>
                </w:tcPr>
                <w:p>
                  <w:pPr>
                    <w:pStyle w:val="79"/>
                    <w:keepNext w:val="0"/>
                    <w:keepLines w:val="0"/>
                    <w:suppressLineNumbers w:val="0"/>
                    <w:spacing w:before="32" w:beforeAutospacing="0" w:after="32" w:afterAutospacing="0"/>
                    <w:ind w:left="0" w:right="0"/>
                    <w:rPr>
                      <w:rFonts w:hint="default"/>
                      <w:b/>
                      <w:color w:val="auto"/>
                      <w:sz w:val="21"/>
                      <w:szCs w:val="21"/>
                    </w:rPr>
                  </w:pPr>
                  <w:r>
                    <w:rPr>
                      <w:rFonts w:hint="eastAsia"/>
                      <w:b/>
                      <w:color w:val="auto"/>
                      <w:sz w:val="21"/>
                      <w:szCs w:val="21"/>
                    </w:rPr>
                    <w:t>加工规模</w:t>
                  </w:r>
                </w:p>
              </w:tc>
              <w:tc>
                <w:tcPr>
                  <w:tcW w:w="1150" w:type="pct"/>
                  <w:tcBorders>
                    <w:top w:val="single" w:color="auto" w:sz="12" w:space="0"/>
                    <w:left w:val="single" w:color="auto" w:sz="4" w:space="0"/>
                    <w:bottom w:val="single" w:color="auto" w:sz="4" w:space="0"/>
                    <w:right w:val="nil"/>
                  </w:tcBorders>
                  <w:noWrap w:val="0"/>
                  <w:tcMar>
                    <w:left w:w="0" w:type="dxa"/>
                    <w:right w:w="0" w:type="dxa"/>
                  </w:tcMar>
                  <w:vAlign w:val="center"/>
                </w:tcPr>
                <w:p>
                  <w:pPr>
                    <w:pStyle w:val="79"/>
                    <w:keepNext w:val="0"/>
                    <w:keepLines w:val="0"/>
                    <w:suppressLineNumbers w:val="0"/>
                    <w:spacing w:before="32" w:beforeAutospacing="0" w:after="32" w:afterAutospacing="0"/>
                    <w:ind w:left="0" w:right="0"/>
                    <w:rPr>
                      <w:rFonts w:hint="default"/>
                      <w:b/>
                      <w:color w:val="auto"/>
                      <w:sz w:val="21"/>
                      <w:szCs w:val="21"/>
                    </w:rPr>
                  </w:pPr>
                  <w:r>
                    <w:rPr>
                      <w:rFonts w:hint="eastAsia"/>
                      <w:b/>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3" w:hRule="atLeast"/>
                <w:jc w:val="center"/>
              </w:trPr>
              <w:tc>
                <w:tcPr>
                  <w:tcW w:w="530" w:type="pct"/>
                  <w:tcBorders>
                    <w:top w:val="single" w:color="auto" w:sz="4" w:space="0"/>
                    <w:left w:val="nil"/>
                    <w:bottom w:val="single" w:color="auto" w:sz="12" w:space="0"/>
                    <w:right w:val="single" w:color="auto" w:sz="4" w:space="0"/>
                  </w:tcBorders>
                  <w:noWrap w:val="0"/>
                  <w:tcMar>
                    <w:left w:w="0" w:type="dxa"/>
                    <w:right w:w="0" w:type="dxa"/>
                  </w:tcMar>
                  <w:vAlign w:val="center"/>
                </w:tcPr>
                <w:p>
                  <w:pPr>
                    <w:pStyle w:val="79"/>
                    <w:keepNext w:val="0"/>
                    <w:keepLines w:val="0"/>
                    <w:suppressLineNumbers w:val="0"/>
                    <w:spacing w:before="32" w:beforeAutospacing="0" w:after="32" w:afterAutospacing="0"/>
                    <w:ind w:left="0" w:right="0"/>
                    <w:rPr>
                      <w:rFonts w:hint="default"/>
                      <w:b w:val="0"/>
                      <w:bCs w:val="0"/>
                      <w:color w:val="auto"/>
                      <w:sz w:val="21"/>
                      <w:szCs w:val="21"/>
                    </w:rPr>
                  </w:pPr>
                  <w:r>
                    <w:rPr>
                      <w:rFonts w:hint="default"/>
                      <w:b w:val="0"/>
                      <w:bCs w:val="0"/>
                      <w:color w:val="auto"/>
                      <w:sz w:val="21"/>
                      <w:szCs w:val="21"/>
                    </w:rPr>
                    <w:t>1</w:t>
                  </w:r>
                </w:p>
              </w:tc>
              <w:tc>
                <w:tcPr>
                  <w:tcW w:w="909" w:type="pct"/>
                  <w:tcBorders>
                    <w:top w:val="single" w:color="auto" w:sz="4" w:space="0"/>
                    <w:left w:val="single" w:color="auto" w:sz="4" w:space="0"/>
                    <w:bottom w:val="single" w:color="auto" w:sz="12" w:space="0"/>
                    <w:right w:val="single" w:color="auto" w:sz="4" w:space="0"/>
                  </w:tcBorders>
                  <w:noWrap w:val="0"/>
                  <w:tcMar>
                    <w:left w:w="0" w:type="dxa"/>
                    <w:right w:w="0" w:type="dxa"/>
                  </w:tcMar>
                  <w:vAlign w:val="center"/>
                </w:tcPr>
                <w:p>
                  <w:pPr>
                    <w:pStyle w:val="75"/>
                    <w:keepNext w:val="0"/>
                    <w:keepLines w:val="0"/>
                    <w:suppressLineNumbers w:val="0"/>
                    <w:spacing w:beforeAutospacing="0" w:after="0" w:afterAutospacing="0"/>
                    <w:ind w:left="0" w:right="0"/>
                    <w:rPr>
                      <w:rFonts w:hint="eastAsia" w:eastAsia="宋体"/>
                      <w:b w:val="0"/>
                      <w:bCs w:val="0"/>
                      <w:color w:val="auto"/>
                      <w:sz w:val="21"/>
                      <w:szCs w:val="21"/>
                      <w:lang w:eastAsia="zh-CN"/>
                    </w:rPr>
                  </w:pPr>
                  <w:r>
                    <w:rPr>
                      <w:rFonts w:hint="eastAsia"/>
                      <w:b w:val="0"/>
                      <w:bCs w:val="0"/>
                      <w:color w:val="auto"/>
                      <w:sz w:val="21"/>
                      <w:szCs w:val="21"/>
                      <w:lang w:val="en-US" w:eastAsia="zh-CN"/>
                    </w:rPr>
                    <w:t>床身</w:t>
                  </w:r>
                </w:p>
              </w:tc>
              <w:tc>
                <w:tcPr>
                  <w:tcW w:w="2408" w:type="pct"/>
                  <w:tcBorders>
                    <w:top w:val="single" w:color="auto" w:sz="4" w:space="0"/>
                    <w:left w:val="single" w:color="auto" w:sz="4" w:space="0"/>
                    <w:bottom w:val="single" w:color="auto" w:sz="12" w:space="0"/>
                    <w:right w:val="single" w:color="auto" w:sz="4" w:space="0"/>
                  </w:tcBorders>
                  <w:noWrap w:val="0"/>
                  <w:vAlign w:val="center"/>
                </w:tcPr>
                <w:p>
                  <w:pPr>
                    <w:pStyle w:val="75"/>
                    <w:keepNext w:val="0"/>
                    <w:keepLines w:val="0"/>
                    <w:suppressLineNumbers w:val="0"/>
                    <w:spacing w:beforeAutospacing="0" w:after="0" w:afterAutospacing="0"/>
                    <w:ind w:left="0" w:right="0"/>
                    <w:rPr>
                      <w:rFonts w:hint="default" w:eastAsia="宋体"/>
                      <w:b w:val="0"/>
                      <w:bCs w:val="0"/>
                      <w:color w:val="auto"/>
                      <w:sz w:val="21"/>
                      <w:szCs w:val="21"/>
                      <w:lang w:val="en-US" w:eastAsia="zh-CN"/>
                    </w:rPr>
                  </w:pPr>
                  <w:r>
                    <w:rPr>
                      <w:rFonts w:hint="eastAsia"/>
                      <w:b w:val="0"/>
                      <w:bCs w:val="0"/>
                      <w:color w:val="auto"/>
                      <w:sz w:val="21"/>
                      <w:szCs w:val="21"/>
                    </w:rPr>
                    <w:t>约</w:t>
                  </w:r>
                  <w:r>
                    <w:rPr>
                      <w:rFonts w:hint="eastAsia"/>
                      <w:b w:val="0"/>
                      <w:bCs w:val="0"/>
                      <w:color w:val="auto"/>
                      <w:sz w:val="21"/>
                      <w:szCs w:val="21"/>
                      <w:lang w:val="en-US" w:eastAsia="zh-CN"/>
                    </w:rPr>
                    <w:t>500件</w:t>
                  </w:r>
                </w:p>
              </w:tc>
              <w:tc>
                <w:tcPr>
                  <w:tcW w:w="1150" w:type="pct"/>
                  <w:tcBorders>
                    <w:top w:val="single" w:color="auto" w:sz="4" w:space="0"/>
                    <w:left w:val="single" w:color="auto" w:sz="4" w:space="0"/>
                    <w:bottom w:val="single" w:color="auto" w:sz="12" w:space="0"/>
                    <w:right w:val="nil"/>
                  </w:tcBorders>
                  <w:noWrap w:val="0"/>
                  <w:tcMar>
                    <w:left w:w="0" w:type="dxa"/>
                    <w:right w:w="0" w:type="dxa"/>
                  </w:tcMar>
                  <w:vAlign w:val="center"/>
                </w:tcPr>
                <w:p>
                  <w:pPr>
                    <w:pStyle w:val="75"/>
                    <w:keepNext w:val="0"/>
                    <w:keepLines w:val="0"/>
                    <w:suppressLineNumbers w:val="0"/>
                    <w:spacing w:beforeAutospacing="0" w:after="0" w:afterAutospacing="0"/>
                    <w:ind w:left="0" w:right="0"/>
                    <w:rPr>
                      <w:rFonts w:hint="default"/>
                      <w:b w:val="0"/>
                      <w:bCs w:val="0"/>
                      <w:color w:val="auto"/>
                      <w:sz w:val="21"/>
                      <w:szCs w:val="21"/>
                    </w:rPr>
                  </w:pPr>
                  <w:r>
                    <w:rPr>
                      <w:rFonts w:hint="eastAsia"/>
                      <w:b w:val="0"/>
                      <w:bCs w:val="0"/>
                      <w:color w:val="auto"/>
                      <w:sz w:val="21"/>
                      <w:szCs w:val="21"/>
                    </w:rPr>
                    <w:t>按订单加工</w:t>
                  </w:r>
                </w:p>
              </w:tc>
            </w:tr>
          </w:tbl>
          <w:p>
            <w:pPr>
              <w:pStyle w:val="4"/>
              <w:widowControl w:val="0"/>
              <w:suppressLineNumbers w:val="0"/>
              <w:spacing w:beforeAutospacing="0" w:afterAutospacing="0"/>
              <w:ind w:left="0" w:right="0"/>
              <w:jc w:val="both"/>
              <w:outlineLvl w:val="2"/>
              <w:rPr>
                <w:rFonts w:hint="default"/>
                <w:color w:val="auto"/>
              </w:rPr>
            </w:pPr>
            <w:r>
              <w:rPr>
                <w:rFonts w:hint="eastAsia"/>
                <w:color w:val="auto"/>
              </w:rPr>
              <w:t>2.</w:t>
            </w:r>
            <w:r>
              <w:rPr>
                <w:rFonts w:hint="eastAsia"/>
                <w:color w:val="auto"/>
                <w:lang w:val="en-US" w:eastAsia="zh-CN"/>
              </w:rPr>
              <w:t>5</w:t>
            </w:r>
            <w:r>
              <w:rPr>
                <w:rFonts w:hint="default"/>
                <w:color w:val="auto"/>
              </w:rPr>
              <w:t>项目主要设备</w:t>
            </w:r>
          </w:p>
          <w:p>
            <w:pPr>
              <w:keepNext w:val="0"/>
              <w:keepLines w:val="0"/>
              <w:widowControl w:val="0"/>
              <w:suppressLineNumbers w:val="0"/>
              <w:adjustRightInd w:val="0"/>
              <w:snapToGrid w:val="0"/>
              <w:spacing w:before="0" w:beforeAutospacing="0" w:after="0" w:afterAutospacing="0"/>
              <w:ind w:left="0" w:right="0" w:firstLine="480" w:firstLineChars="200"/>
              <w:jc w:val="left"/>
              <w:rPr>
                <w:rFonts w:hint="eastAsia" w:ascii="Times New Roman" w:hAnsi="Times New Roman"/>
                <w:color w:val="auto"/>
                <w:sz w:val="24"/>
              </w:rPr>
            </w:pPr>
            <w:r>
              <w:rPr>
                <w:rFonts w:hint="eastAsia" w:ascii="Times New Roman" w:hAnsi="Times New Roman"/>
                <w:color w:val="auto"/>
                <w:sz w:val="24"/>
              </w:rPr>
              <w:t>根据现场调查及建设单位提供资料，项目生产设备种类、数量及型号具体情况见表</w:t>
            </w:r>
            <w:r>
              <w:rPr>
                <w:rFonts w:hint="eastAsia" w:ascii="Times New Roman" w:hAnsi="Times New Roman"/>
                <w:color w:val="auto"/>
                <w:sz w:val="24"/>
                <w:lang w:val="en-US" w:eastAsia="zh-CN"/>
              </w:rPr>
              <w:t>2-</w:t>
            </w:r>
            <w:r>
              <w:rPr>
                <w:rFonts w:hint="eastAsia"/>
                <w:color w:val="auto"/>
                <w:sz w:val="24"/>
                <w:lang w:val="en-US" w:eastAsia="zh-CN"/>
              </w:rPr>
              <w:t>3，</w:t>
            </w:r>
            <w:r>
              <w:rPr>
                <w:rFonts w:hint="eastAsia"/>
                <w:color w:val="auto"/>
                <w:lang w:val="en-US" w:eastAsia="zh-CN"/>
              </w:rPr>
              <w:t>本项目的主要设备与新环评报告中一致，未发生变化</w:t>
            </w:r>
            <w:r>
              <w:rPr>
                <w:rFonts w:hint="eastAsia" w:ascii="Times New Roman" w:hAnsi="Times New Roman"/>
                <w:color w:val="auto"/>
                <w:sz w:val="24"/>
              </w:rPr>
              <w:t>。</w:t>
            </w:r>
          </w:p>
          <w:p>
            <w:pPr>
              <w:pStyle w:val="34"/>
              <w:keepNext w:val="0"/>
              <w:keepLines w:val="0"/>
              <w:widowControl w:val="0"/>
              <w:suppressLineNumbers w:val="0"/>
              <w:bidi w:val="0"/>
              <w:spacing w:beforeAutospacing="0" w:afterAutospacing="0"/>
              <w:ind w:left="0" w:right="0"/>
              <w:rPr>
                <w:rFonts w:hint="default"/>
                <w:color w:val="auto"/>
                <w:lang w:val="en-US" w:eastAsia="zh-CN"/>
              </w:rPr>
            </w:pPr>
            <w:r>
              <w:rPr>
                <w:rFonts w:hint="default"/>
                <w:color w:val="auto"/>
                <w:lang w:val="en-US" w:eastAsia="zh-CN"/>
              </w:rPr>
              <w:t>表</w:t>
            </w:r>
            <w:r>
              <w:rPr>
                <w:rFonts w:hint="eastAsia"/>
                <w:color w:val="auto"/>
                <w:lang w:val="en-US" w:eastAsia="zh-CN"/>
              </w:rPr>
              <w:t>2-3</w:t>
            </w:r>
            <w:r>
              <w:rPr>
                <w:rFonts w:hint="default"/>
                <w:color w:val="auto"/>
                <w:lang w:val="en-US" w:eastAsia="zh-CN"/>
              </w:rPr>
              <w:t xml:space="preserve"> 项目</w:t>
            </w:r>
            <w:r>
              <w:rPr>
                <w:rFonts w:hint="eastAsia"/>
                <w:color w:val="auto"/>
                <w:lang w:val="en-US" w:eastAsia="zh-CN"/>
              </w:rPr>
              <w:t>主要生产设备情况</w:t>
            </w:r>
            <w:r>
              <w:rPr>
                <w:rFonts w:hint="default"/>
                <w:color w:val="auto"/>
                <w:lang w:val="en-US" w:eastAsia="zh-CN"/>
              </w:rPr>
              <w:t>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2364"/>
              <w:gridCol w:w="3221"/>
              <w:gridCol w:w="818"/>
              <w:gridCol w:w="128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tcBorders>
                    <w:top w:val="single" w:color="auto" w:sz="12" w:space="0"/>
                    <w:bottom w:val="single" w:color="auto" w:sz="12" w:space="0"/>
                  </w:tcBorders>
                  <w:noWrap w:val="0"/>
                  <w:vAlign w:val="center"/>
                </w:tcPr>
                <w:p>
                  <w:pPr>
                    <w:pStyle w:val="79"/>
                    <w:keepNext w:val="0"/>
                    <w:keepLines w:val="0"/>
                    <w:suppressLineNumbers w:val="0"/>
                    <w:bidi w:val="0"/>
                    <w:spacing w:beforeAutospacing="0" w:afterAutospacing="0"/>
                    <w:ind w:left="0" w:right="0"/>
                    <w:rPr>
                      <w:rFonts w:hint="default"/>
                      <w:b/>
                      <w:bCs/>
                      <w:color w:val="auto"/>
                      <w:sz w:val="21"/>
                      <w:szCs w:val="21"/>
                    </w:rPr>
                  </w:pPr>
                  <w:r>
                    <w:rPr>
                      <w:rFonts w:hint="default"/>
                      <w:b/>
                      <w:bCs/>
                      <w:color w:val="auto"/>
                      <w:sz w:val="21"/>
                      <w:szCs w:val="21"/>
                    </w:rPr>
                    <w:t>序号</w:t>
                  </w:r>
                </w:p>
              </w:tc>
              <w:tc>
                <w:tcPr>
                  <w:tcW w:w="1390" w:type="pct"/>
                  <w:tcBorders>
                    <w:top w:val="single" w:color="auto" w:sz="12" w:space="0"/>
                    <w:bottom w:val="single" w:color="auto" w:sz="12" w:space="0"/>
                  </w:tcBorders>
                  <w:noWrap w:val="0"/>
                  <w:vAlign w:val="center"/>
                </w:tcPr>
                <w:p>
                  <w:pPr>
                    <w:pStyle w:val="79"/>
                    <w:keepNext w:val="0"/>
                    <w:keepLines w:val="0"/>
                    <w:suppressLineNumbers w:val="0"/>
                    <w:bidi w:val="0"/>
                    <w:spacing w:beforeAutospacing="0" w:afterAutospacing="0"/>
                    <w:ind w:left="0" w:right="0"/>
                    <w:rPr>
                      <w:rFonts w:hint="default"/>
                      <w:b/>
                      <w:bCs/>
                      <w:color w:val="auto"/>
                      <w:sz w:val="21"/>
                      <w:szCs w:val="21"/>
                    </w:rPr>
                  </w:pPr>
                  <w:r>
                    <w:rPr>
                      <w:rFonts w:hint="default"/>
                      <w:b/>
                      <w:bCs/>
                      <w:color w:val="auto"/>
                      <w:sz w:val="21"/>
                      <w:szCs w:val="21"/>
                    </w:rPr>
                    <w:t>设备名称</w:t>
                  </w:r>
                </w:p>
              </w:tc>
              <w:tc>
                <w:tcPr>
                  <w:tcW w:w="1894" w:type="pct"/>
                  <w:tcBorders>
                    <w:top w:val="single" w:color="auto" w:sz="12" w:space="0"/>
                    <w:bottom w:val="single" w:color="auto" w:sz="12" w:space="0"/>
                  </w:tcBorders>
                  <w:noWrap w:val="0"/>
                  <w:vAlign w:val="center"/>
                </w:tcPr>
                <w:p>
                  <w:pPr>
                    <w:pStyle w:val="79"/>
                    <w:keepNext w:val="0"/>
                    <w:keepLines w:val="0"/>
                    <w:suppressLineNumbers w:val="0"/>
                    <w:bidi w:val="0"/>
                    <w:spacing w:beforeAutospacing="0" w:afterAutospacing="0"/>
                    <w:ind w:left="0" w:right="0"/>
                    <w:rPr>
                      <w:rFonts w:hint="default"/>
                      <w:b/>
                      <w:bCs/>
                      <w:color w:val="auto"/>
                      <w:sz w:val="21"/>
                      <w:szCs w:val="21"/>
                    </w:rPr>
                  </w:pPr>
                  <w:r>
                    <w:rPr>
                      <w:rFonts w:hint="default"/>
                      <w:b/>
                      <w:bCs/>
                      <w:color w:val="auto"/>
                      <w:sz w:val="21"/>
                      <w:szCs w:val="21"/>
                    </w:rPr>
                    <w:t>型号</w:t>
                  </w:r>
                </w:p>
              </w:tc>
              <w:tc>
                <w:tcPr>
                  <w:tcW w:w="481" w:type="pct"/>
                  <w:tcBorders>
                    <w:top w:val="single" w:color="auto" w:sz="12" w:space="0"/>
                    <w:bottom w:val="single" w:color="auto" w:sz="12" w:space="0"/>
                  </w:tcBorders>
                  <w:noWrap w:val="0"/>
                  <w:vAlign w:val="center"/>
                </w:tcPr>
                <w:p>
                  <w:pPr>
                    <w:pStyle w:val="79"/>
                    <w:keepNext w:val="0"/>
                    <w:keepLines w:val="0"/>
                    <w:suppressLineNumbers w:val="0"/>
                    <w:bidi w:val="0"/>
                    <w:spacing w:beforeAutospacing="0" w:afterAutospacing="0"/>
                    <w:ind w:left="0" w:right="0"/>
                    <w:rPr>
                      <w:rFonts w:hint="default"/>
                      <w:b/>
                      <w:bCs/>
                      <w:color w:val="auto"/>
                      <w:sz w:val="21"/>
                      <w:szCs w:val="21"/>
                    </w:rPr>
                  </w:pPr>
                  <w:r>
                    <w:rPr>
                      <w:rFonts w:hint="default"/>
                      <w:b/>
                      <w:bCs/>
                      <w:color w:val="auto"/>
                      <w:sz w:val="21"/>
                      <w:szCs w:val="21"/>
                    </w:rPr>
                    <w:t>数量</w:t>
                  </w:r>
                </w:p>
              </w:tc>
              <w:tc>
                <w:tcPr>
                  <w:tcW w:w="753" w:type="pct"/>
                  <w:tcBorders>
                    <w:top w:val="single" w:color="auto" w:sz="12" w:space="0"/>
                    <w:bottom w:val="single" w:color="auto" w:sz="12" w:space="0"/>
                  </w:tcBorders>
                  <w:noWrap w:val="0"/>
                  <w:vAlign w:val="center"/>
                </w:tcPr>
                <w:p>
                  <w:pPr>
                    <w:pStyle w:val="79"/>
                    <w:keepNext w:val="0"/>
                    <w:keepLines w:val="0"/>
                    <w:suppressLineNumbers w:val="0"/>
                    <w:bidi w:val="0"/>
                    <w:spacing w:beforeAutospacing="0" w:afterAutospacing="0"/>
                    <w:ind w:left="0" w:right="0"/>
                    <w:rPr>
                      <w:rFonts w:hint="eastAsia"/>
                      <w:b/>
                      <w:bCs/>
                      <w:color w:val="auto"/>
                      <w:sz w:val="21"/>
                      <w:szCs w:val="21"/>
                      <w:lang w:eastAsia="zh-CN"/>
                    </w:rPr>
                  </w:pPr>
                  <w:r>
                    <w:rPr>
                      <w:rFonts w:hint="eastAsia"/>
                      <w:b/>
                      <w:bCs/>
                      <w:color w:val="auto"/>
                      <w:sz w:val="21"/>
                      <w:szCs w:val="21"/>
                      <w:lang w:val="en-US" w:eastAsia="zh-CN"/>
                    </w:rPr>
                    <w:t>用途</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tcBorders>
                    <w:top w:val="single" w:color="auto" w:sz="12" w:space="0"/>
                  </w:tcBorders>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default"/>
                      <w:color w:val="auto"/>
                      <w:sz w:val="21"/>
                      <w:szCs w:val="21"/>
                    </w:rPr>
                    <w:t>1</w:t>
                  </w:r>
                </w:p>
              </w:tc>
              <w:tc>
                <w:tcPr>
                  <w:tcW w:w="1390" w:type="pct"/>
                  <w:tcBorders>
                    <w:top w:val="single" w:color="auto" w:sz="12" w:space="0"/>
                  </w:tcBorders>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数控龙门五面加工中心</w:t>
                  </w:r>
                </w:p>
              </w:tc>
              <w:tc>
                <w:tcPr>
                  <w:tcW w:w="1894" w:type="pct"/>
                  <w:tcBorders>
                    <w:top w:val="single" w:color="auto" w:sz="12" w:space="0"/>
                  </w:tcBorders>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GRUII32X80</w:t>
                  </w:r>
                </w:p>
              </w:tc>
              <w:tc>
                <w:tcPr>
                  <w:tcW w:w="481" w:type="pct"/>
                  <w:tcBorders>
                    <w:top w:val="single" w:color="auto" w:sz="12" w:space="0"/>
                  </w:tcBorders>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tcBorders>
                    <w:top w:val="single" w:color="auto" w:sz="12" w:space="0"/>
                  </w:tcBorders>
                  <w:noWrap w:val="0"/>
                  <w:vAlign w:val="center"/>
                </w:tcPr>
                <w:p>
                  <w:pPr>
                    <w:pStyle w:val="79"/>
                    <w:keepNext w:val="0"/>
                    <w:keepLines w:val="0"/>
                    <w:suppressLineNumbers w:val="0"/>
                    <w:bidi w:val="0"/>
                    <w:spacing w:beforeAutospacing="0" w:afterAutospacing="0"/>
                    <w:ind w:left="0" w:right="0"/>
                    <w:rPr>
                      <w:rFonts w:hint="default"/>
                      <w:color w:val="auto"/>
                      <w:sz w:val="21"/>
                      <w:szCs w:val="21"/>
                      <w:lang w:val="en-US" w:eastAsia="zh-CN"/>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default"/>
                      <w:color w:val="auto"/>
                      <w:sz w:val="21"/>
                      <w:szCs w:val="21"/>
                    </w:rPr>
                    <w:t>2</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数控龙门铣床</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XK2740</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default"/>
                      <w:color w:val="auto"/>
                      <w:sz w:val="21"/>
                      <w:szCs w:val="21"/>
                    </w:rPr>
                    <w:t>3</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GRUII32X60</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default"/>
                      <w:color w:val="auto"/>
                      <w:sz w:val="21"/>
                      <w:szCs w:val="21"/>
                    </w:rPr>
                    <w:t>4</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BF4022</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lang w:val="en-US"/>
                    </w:rPr>
                  </w:pPr>
                  <w:r>
                    <w:rPr>
                      <w:rFonts w:hint="default"/>
                      <w:color w:val="auto"/>
                      <w:sz w:val="21"/>
                      <w:szCs w:val="21"/>
                      <w:lang w:val="en-US"/>
                    </w:rPr>
                    <w:t>5</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VF-2015L</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lang w:val="en-US"/>
                    </w:rPr>
                  </w:pPr>
                  <w:r>
                    <w:rPr>
                      <w:rFonts w:hint="default"/>
                      <w:color w:val="auto"/>
                      <w:sz w:val="21"/>
                      <w:szCs w:val="21"/>
                      <w:lang w:val="en-US"/>
                    </w:rPr>
                    <w:t>6</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YSM-3023</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7</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LM-5027</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8</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YSM-4027</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lang w:val="en-US" w:eastAsia="zh-CN"/>
                    </w:rPr>
                  </w:pPr>
                  <w:r>
                    <w:rPr>
                      <w:rFonts w:hint="eastAsia"/>
                      <w:color w:val="auto"/>
                      <w:sz w:val="21"/>
                      <w:szCs w:val="21"/>
                      <w:lang w:val="en-US" w:eastAsia="zh-CN"/>
                    </w:rPr>
                    <w:t>9</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YSM-6032</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数控龙门五面加工中心</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11</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数显落地镗床</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TX6216C/1</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1390"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数控加工中心</w:t>
                  </w:r>
                </w:p>
              </w:tc>
              <w:tc>
                <w:tcPr>
                  <w:tcW w:w="1894"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YLM-850</w:t>
                  </w:r>
                </w:p>
              </w:tc>
              <w:tc>
                <w:tcPr>
                  <w:tcW w:w="481" w:type="pct"/>
                  <w:noWrap w:val="0"/>
                  <w:vAlign w:val="center"/>
                </w:tcPr>
                <w:p>
                  <w:pPr>
                    <w:pStyle w:val="79"/>
                    <w:keepNext w:val="0"/>
                    <w:keepLines w:val="0"/>
                    <w:suppressLineNumbers w:val="0"/>
                    <w:bidi w:val="0"/>
                    <w:spacing w:beforeAutospacing="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753"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CNC加工中心</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数控立车</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CQ5240BX/215</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镗铣车加工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带锯床</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GB4280</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镗铣车加工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焊机</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LGK-100GBT</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焊接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滚齿机</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Y3180H</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17</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滚齿机</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YL31160K</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lang w:val="en-US" w:eastAsia="zh-CN"/>
                    </w:rPr>
                  </w:pPr>
                  <w:r>
                    <w:rPr>
                      <w:rFonts w:hint="eastAsia"/>
                      <w:color w:val="auto"/>
                      <w:sz w:val="21"/>
                      <w:szCs w:val="21"/>
                      <w:lang w:val="en-US" w:eastAsia="zh-CN"/>
                    </w:rPr>
                    <w:t>18</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精密万能外园磨</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MM1432</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打磨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19</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车床</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CD6150A/2000</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氩弧焊机</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焊接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二保焊机</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焊接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22</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行车</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10T</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2</w:t>
                  </w:r>
                </w:p>
              </w:tc>
              <w:tc>
                <w:tcPr>
                  <w:tcW w:w="753"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23</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行车</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20T</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2</w:t>
                  </w:r>
                </w:p>
              </w:tc>
              <w:tc>
                <w:tcPr>
                  <w:tcW w:w="753"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81" w:type="pct"/>
                  <w:noWrap w:val="0"/>
                  <w:vAlign w:val="center"/>
                </w:tcPr>
                <w:p>
                  <w:pPr>
                    <w:pStyle w:val="79"/>
                    <w:keepNext w:val="0"/>
                    <w:keepLines w:val="0"/>
                    <w:suppressLineNumbers w:val="0"/>
                    <w:bidi w:val="0"/>
                    <w:spacing w:beforeAutospacing="0" w:afterAutospacing="0"/>
                    <w:ind w:left="0" w:right="0"/>
                    <w:rPr>
                      <w:rFonts w:hint="default"/>
                      <w:color w:val="auto"/>
                      <w:sz w:val="21"/>
                      <w:szCs w:val="21"/>
                      <w:lang w:val="en-US" w:eastAsia="zh-CN"/>
                    </w:rPr>
                  </w:pPr>
                  <w:r>
                    <w:rPr>
                      <w:rFonts w:hint="eastAsia"/>
                      <w:color w:val="auto"/>
                      <w:sz w:val="21"/>
                      <w:szCs w:val="21"/>
                      <w:lang w:val="en-US" w:eastAsia="zh-CN"/>
                    </w:rPr>
                    <w:t>24</w:t>
                  </w:r>
                </w:p>
              </w:tc>
              <w:tc>
                <w:tcPr>
                  <w:tcW w:w="1390"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变压器</w:t>
                  </w:r>
                </w:p>
              </w:tc>
              <w:tc>
                <w:tcPr>
                  <w:tcW w:w="1894" w:type="pct"/>
                  <w:noWrap w:val="0"/>
                  <w:vAlign w:val="center"/>
                </w:tcPr>
                <w:p>
                  <w:pPr>
                    <w:pStyle w:val="79"/>
                    <w:keepNext w:val="0"/>
                    <w:keepLines w:val="0"/>
                    <w:suppressLineNumbers w:val="0"/>
                    <w:bidi w:val="0"/>
                    <w:spacing w:beforeAutospacing="0" w:afterAutospacing="0"/>
                    <w:ind w:left="0" w:right="0"/>
                    <w:rPr>
                      <w:rFonts w:hint="default"/>
                      <w:color w:val="auto"/>
                      <w:sz w:val="21"/>
                      <w:szCs w:val="21"/>
                    </w:rPr>
                  </w:pPr>
                  <w:r>
                    <w:rPr>
                      <w:rFonts w:hint="eastAsia"/>
                      <w:color w:val="auto"/>
                      <w:sz w:val="21"/>
                      <w:szCs w:val="21"/>
                      <w:lang w:val="en-US" w:eastAsia="zh-CN"/>
                    </w:rPr>
                    <w:t>250KVI</w:t>
                  </w:r>
                </w:p>
              </w:tc>
              <w:tc>
                <w:tcPr>
                  <w:tcW w:w="481"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r>
                    <w:rPr>
                      <w:rFonts w:hint="eastAsia"/>
                      <w:color w:val="auto"/>
                      <w:sz w:val="21"/>
                      <w:szCs w:val="21"/>
                      <w:lang w:val="en-US" w:eastAsia="zh-CN"/>
                    </w:rPr>
                    <w:t>1</w:t>
                  </w:r>
                </w:p>
              </w:tc>
              <w:tc>
                <w:tcPr>
                  <w:tcW w:w="753" w:type="pct"/>
                  <w:noWrap w:val="0"/>
                  <w:vAlign w:val="center"/>
                </w:tcPr>
                <w:p>
                  <w:pPr>
                    <w:pStyle w:val="79"/>
                    <w:keepNext w:val="0"/>
                    <w:keepLines w:val="0"/>
                    <w:suppressLineNumbers w:val="0"/>
                    <w:bidi w:val="0"/>
                    <w:spacing w:beforeAutospacing="0" w:afterAutospacing="0"/>
                    <w:ind w:left="0" w:right="0"/>
                    <w:rPr>
                      <w:rFonts w:hint="eastAsia"/>
                      <w:color w:val="auto"/>
                      <w:sz w:val="21"/>
                      <w:szCs w:val="21"/>
                      <w:lang w:val="en-US" w:eastAsia="zh-CN"/>
                    </w:rPr>
                  </w:pPr>
                </w:p>
              </w:tc>
            </w:tr>
          </w:tbl>
          <w:p>
            <w:pPr>
              <w:pStyle w:val="4"/>
              <w:widowControl w:val="0"/>
              <w:suppressLineNumbers w:val="0"/>
              <w:spacing w:beforeAutospacing="0" w:afterAutospacing="0"/>
              <w:ind w:left="0" w:right="0"/>
              <w:jc w:val="both"/>
              <w:outlineLvl w:val="2"/>
              <w:rPr>
                <w:rFonts w:hint="default"/>
                <w:color w:val="auto"/>
                <w:lang w:val="de-DE"/>
              </w:rPr>
            </w:pPr>
            <w:r>
              <w:rPr>
                <w:rFonts w:hint="eastAsia"/>
                <w:color w:val="auto"/>
              </w:rPr>
              <w:t>2.</w:t>
            </w:r>
            <w:r>
              <w:rPr>
                <w:rFonts w:hint="eastAsia"/>
                <w:color w:val="auto"/>
                <w:lang w:val="en-US" w:eastAsia="zh-CN"/>
              </w:rPr>
              <w:t>6</w:t>
            </w:r>
            <w:r>
              <w:rPr>
                <w:rFonts w:hint="default"/>
                <w:color w:val="auto"/>
              </w:rPr>
              <w:t>原材料及能源消耗</w:t>
            </w:r>
          </w:p>
          <w:p>
            <w:pPr>
              <w:pStyle w:val="8"/>
              <w:keepNext w:val="0"/>
              <w:keepLines w:val="0"/>
              <w:widowControl w:val="0"/>
              <w:suppressLineNumbers w:val="0"/>
              <w:bidi w:val="0"/>
              <w:spacing w:before="0" w:beforeAutospacing="0" w:after="0" w:afterAutospacing="0"/>
              <w:ind w:left="0" w:right="0"/>
              <w:jc w:val="both"/>
              <w:rPr>
                <w:rFonts w:hint="eastAsia"/>
                <w:color w:val="auto"/>
                <w:lang w:val="en-US" w:eastAsia="zh-CN"/>
              </w:rPr>
            </w:pPr>
            <w:r>
              <w:rPr>
                <w:rFonts w:hint="eastAsia"/>
                <w:color w:val="auto"/>
              </w:rPr>
              <w:t>原辅材料使用情况汇总如</w:t>
            </w:r>
            <w:r>
              <w:rPr>
                <w:rFonts w:hint="default"/>
                <w:color w:val="auto"/>
              </w:rPr>
              <w:fldChar w:fldCharType="begin"/>
            </w:r>
            <w:r>
              <w:rPr>
                <w:rFonts w:hint="default"/>
                <w:color w:val="auto"/>
              </w:rPr>
              <w:instrText xml:space="preserve"> </w:instrText>
            </w:r>
            <w:r>
              <w:rPr>
                <w:rFonts w:hint="eastAsia"/>
                <w:color w:val="auto"/>
              </w:rPr>
              <w:instrText xml:space="preserve">REF _Ref439252788 \h</w:instrText>
            </w:r>
            <w:r>
              <w:rPr>
                <w:rFonts w:hint="default"/>
                <w:color w:val="auto"/>
              </w:rPr>
              <w:instrText xml:space="preserve">  \* MERGEFORMAT </w:instrText>
            </w:r>
            <w:r>
              <w:rPr>
                <w:rFonts w:hint="default"/>
                <w:color w:val="auto"/>
              </w:rPr>
              <w:fldChar w:fldCharType="separate"/>
            </w:r>
            <w:r>
              <w:rPr>
                <w:rFonts w:hint="eastAsia"/>
                <w:color w:val="auto"/>
              </w:rPr>
              <w:t>表</w:t>
            </w:r>
            <w:r>
              <w:rPr>
                <w:rFonts w:hint="eastAsia"/>
                <w:color w:val="auto"/>
                <w:lang w:val="en-US" w:eastAsia="zh-CN"/>
              </w:rPr>
              <w:t>2</w:t>
            </w:r>
            <w:r>
              <w:rPr>
                <w:rFonts w:hint="default"/>
                <w:color w:val="auto"/>
              </w:rPr>
              <w:fldChar w:fldCharType="end"/>
            </w:r>
            <w:r>
              <w:rPr>
                <w:rFonts w:hint="eastAsia"/>
                <w:color w:val="auto"/>
                <w:lang w:val="en-US" w:eastAsia="zh-CN"/>
              </w:rPr>
              <w:t>-4，经实地考察，与建设方提供的资料，本项目的原材料、能源消耗与新环评报告中一致，未发生变化。</w:t>
            </w:r>
          </w:p>
          <w:p>
            <w:pPr>
              <w:pStyle w:val="34"/>
              <w:keepNext w:val="0"/>
              <w:keepLines w:val="0"/>
              <w:widowControl w:val="0"/>
              <w:suppressLineNumbers w:val="0"/>
              <w:bidi w:val="0"/>
              <w:spacing w:beforeAutospacing="0" w:afterAutospacing="0"/>
              <w:ind w:left="0" w:right="0"/>
              <w:rPr>
                <w:rFonts w:hint="default"/>
                <w:color w:val="auto"/>
              </w:rPr>
            </w:pPr>
            <w:r>
              <w:rPr>
                <w:rFonts w:hint="default"/>
                <w:color w:val="auto"/>
              </w:rPr>
              <w:t>表</w:t>
            </w:r>
            <w:r>
              <w:rPr>
                <w:rFonts w:hint="eastAsia"/>
                <w:color w:val="auto"/>
                <w:lang w:val="en-US" w:eastAsia="zh-CN"/>
              </w:rPr>
              <w:t>2-4</w:t>
            </w:r>
            <w:r>
              <w:rPr>
                <w:rFonts w:hint="eastAsia"/>
                <w:color w:val="auto"/>
              </w:rPr>
              <w:t xml:space="preserve"> </w:t>
            </w:r>
            <w:r>
              <w:rPr>
                <w:rFonts w:hint="default"/>
                <w:color w:val="auto"/>
              </w:rPr>
              <w:t xml:space="preserve"> 项目原辅材料消耗</w:t>
            </w:r>
            <w:r>
              <w:rPr>
                <w:rFonts w:hint="eastAsia"/>
                <w:color w:val="auto"/>
              </w:rPr>
              <w:t>情况</w:t>
            </w:r>
            <w:r>
              <w:rPr>
                <w:rFonts w:hint="default"/>
                <w:color w:val="auto"/>
              </w:rPr>
              <w:t>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2014"/>
              <w:gridCol w:w="1663"/>
              <w:gridCol w:w="2128"/>
              <w:gridCol w:w="1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bottom w:val="single" w:color="auto" w:sz="12" w:space="0"/>
                  </w:tcBorders>
                  <w:noWrap w:val="0"/>
                  <w:vAlign w:val="center"/>
                </w:tcPr>
                <w:p>
                  <w:pPr>
                    <w:keepNext w:val="0"/>
                    <w:keepLines w:val="0"/>
                    <w:widowControl w:val="0"/>
                    <w:suppressLineNumbers w:val="0"/>
                    <w:spacing w:before="0" w:beforeAutospacing="0" w:after="0" w:afterAutospacing="0" w:line="240" w:lineRule="auto"/>
                    <w:ind w:left="0" w:right="0"/>
                    <w:jc w:val="center"/>
                    <w:rPr>
                      <w:rFonts w:hint="default"/>
                      <w:b/>
                      <w:color w:val="auto"/>
                      <w:sz w:val="21"/>
                      <w:szCs w:val="21"/>
                    </w:rPr>
                  </w:pPr>
                  <w:r>
                    <w:rPr>
                      <w:rFonts w:hint="eastAsia"/>
                      <w:b/>
                      <w:color w:val="auto"/>
                      <w:sz w:val="21"/>
                      <w:szCs w:val="21"/>
                    </w:rPr>
                    <w:t>序号</w:t>
                  </w:r>
                </w:p>
              </w:tc>
              <w:tc>
                <w:tcPr>
                  <w:tcW w:w="1184" w:type="pct"/>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名称</w:t>
                  </w:r>
                </w:p>
              </w:tc>
              <w:tc>
                <w:tcPr>
                  <w:tcW w:w="978" w:type="pct"/>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功能</w:t>
                  </w:r>
                </w:p>
              </w:tc>
              <w:tc>
                <w:tcPr>
                  <w:tcW w:w="1251" w:type="pct"/>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default"/>
                      <w:b/>
                      <w:color w:val="auto"/>
                      <w:sz w:val="21"/>
                      <w:szCs w:val="21"/>
                    </w:rPr>
                  </w:pPr>
                  <w:r>
                    <w:rPr>
                      <w:rFonts w:hint="eastAsia"/>
                      <w:b/>
                      <w:color w:val="auto"/>
                      <w:sz w:val="21"/>
                      <w:szCs w:val="21"/>
                    </w:rPr>
                    <w:t>数量</w:t>
                  </w:r>
                </w:p>
              </w:tc>
              <w:tc>
                <w:tcPr>
                  <w:tcW w:w="976" w:type="pct"/>
                  <w:tcBorders>
                    <w:bottom w:val="single" w:color="auto" w:sz="12" w:space="0"/>
                  </w:tcBorders>
                  <w:noWrap w:val="0"/>
                  <w:vAlign w:val="center"/>
                </w:tcPr>
                <w:p>
                  <w:pPr>
                    <w:pStyle w:val="79"/>
                    <w:keepNext w:val="0"/>
                    <w:keepLines w:val="0"/>
                    <w:suppressLineNumbers w:val="0"/>
                    <w:spacing w:before="32" w:beforeAutospacing="0" w:after="32" w:afterAutospacing="0" w:line="240" w:lineRule="auto"/>
                    <w:ind w:left="0" w:right="0"/>
                    <w:rPr>
                      <w:rFonts w:hint="eastAsia" w:eastAsia="宋体"/>
                      <w:b/>
                      <w:color w:val="auto"/>
                      <w:sz w:val="21"/>
                      <w:szCs w:val="21"/>
                      <w:lang w:val="en-US" w:eastAsia="zh-CN"/>
                    </w:rPr>
                  </w:pPr>
                  <w:r>
                    <w:rPr>
                      <w:rFonts w:hint="eastAsia"/>
                      <w:b/>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12" w:space="0"/>
                  </w:tcBorders>
                  <w:noWrap w:val="0"/>
                  <w:vAlign w:val="center"/>
                </w:tcPr>
                <w:p>
                  <w:pPr>
                    <w:keepNext w:val="0"/>
                    <w:keepLines w:val="0"/>
                    <w:widowControl w:val="0"/>
                    <w:suppressLineNumbers w:val="0"/>
                    <w:spacing w:before="0" w:beforeAutospacing="0" w:after="0" w:afterAutospacing="0" w:line="240" w:lineRule="auto"/>
                    <w:ind w:left="0" w:right="0"/>
                    <w:jc w:val="center"/>
                    <w:rPr>
                      <w:rFonts w:hint="eastAsia" w:eastAsia="宋体"/>
                      <w:b w:val="0"/>
                      <w:bCs/>
                      <w:color w:val="auto"/>
                      <w:sz w:val="21"/>
                      <w:szCs w:val="21"/>
                      <w:lang w:val="en-US" w:eastAsia="zh-CN"/>
                    </w:rPr>
                  </w:pPr>
                  <w:r>
                    <w:rPr>
                      <w:rFonts w:hint="eastAsia"/>
                      <w:b w:val="0"/>
                      <w:bCs/>
                      <w:color w:val="auto"/>
                      <w:sz w:val="21"/>
                      <w:szCs w:val="21"/>
                      <w:lang w:val="en-US" w:eastAsia="zh-CN"/>
                    </w:rPr>
                    <w:t>1</w:t>
                  </w:r>
                </w:p>
              </w:tc>
              <w:tc>
                <w:tcPr>
                  <w:tcW w:w="1184" w:type="pct"/>
                  <w:tcBorders>
                    <w:top w:val="single" w:color="auto" w:sz="12" w:space="0"/>
                  </w:tcBorders>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default"/>
                      <w:color w:val="auto"/>
                      <w:sz w:val="21"/>
                      <w:szCs w:val="21"/>
                    </w:rPr>
                    <w:t>钢材</w:t>
                  </w:r>
                  <w:r>
                    <w:rPr>
                      <w:rFonts w:hint="eastAsia"/>
                      <w:color w:val="auto"/>
                      <w:sz w:val="21"/>
                      <w:szCs w:val="21"/>
                      <w:lang w:eastAsia="zh-CN"/>
                    </w:rPr>
                    <w:t>钢板</w:t>
                  </w:r>
                </w:p>
              </w:tc>
              <w:tc>
                <w:tcPr>
                  <w:tcW w:w="978" w:type="pct"/>
                  <w:tcBorders>
                    <w:top w:val="single" w:color="auto" w:sz="12" w:space="0"/>
                  </w:tcBorders>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加工</w:t>
                  </w:r>
                </w:p>
              </w:tc>
              <w:tc>
                <w:tcPr>
                  <w:tcW w:w="1251" w:type="pct"/>
                  <w:tcBorders>
                    <w:top w:val="single" w:color="auto" w:sz="12" w:space="0"/>
                  </w:tcBorders>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50吨/年</w:t>
                  </w:r>
                </w:p>
              </w:tc>
              <w:tc>
                <w:tcPr>
                  <w:tcW w:w="976" w:type="pct"/>
                  <w:tcBorders>
                    <w:top w:val="single" w:color="auto" w:sz="12" w:space="0"/>
                  </w:tcBorders>
                  <w:noWrap w:val="0"/>
                  <w:vAlign w:val="center"/>
                </w:tcPr>
                <w:p>
                  <w:pPr>
                    <w:pStyle w:val="80"/>
                    <w:keepNext w:val="0"/>
                    <w:keepLines w:val="0"/>
                    <w:suppressLineNumbers w:val="0"/>
                    <w:bidi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right="0"/>
                    <w:jc w:val="center"/>
                    <w:rPr>
                      <w:rFonts w:hint="eastAsia" w:eastAsia="宋体"/>
                      <w:b w:val="0"/>
                      <w:bCs/>
                      <w:color w:val="auto"/>
                      <w:sz w:val="21"/>
                      <w:szCs w:val="21"/>
                      <w:lang w:val="en-US" w:eastAsia="zh-CN"/>
                    </w:rPr>
                  </w:pPr>
                  <w:r>
                    <w:rPr>
                      <w:rFonts w:hint="eastAsia"/>
                      <w:b w:val="0"/>
                      <w:bCs/>
                      <w:color w:val="auto"/>
                      <w:sz w:val="21"/>
                      <w:szCs w:val="21"/>
                      <w:lang w:val="en-US" w:eastAsia="zh-CN"/>
                    </w:rPr>
                    <w:t>2</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eastAsia="zh-CN"/>
                    </w:rPr>
                    <w:t>钢材棒材</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加工</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10吨/年</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3</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半成品钢材</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加工</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2000吨/年</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委托加工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4</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eastAsia="zh-CN"/>
                    </w:rPr>
                    <w:t>实芯焊丝</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电焊</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400公斤/年</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5</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eastAsia="zh-CN"/>
                    </w:rPr>
                    <w:t>切削液</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机床使用</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3桶/年</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6</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eastAsia="zh-CN"/>
                    </w:rPr>
                    <w:t>润滑油</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rPr>
                    <w:t>机床使用</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6桶/年</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lang w:val="en-US" w:eastAsia="zh-CN"/>
                    </w:rPr>
                    <w:t>7</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rPr>
                    <w:t>电力</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rPr>
                    <w:t>生产</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400000</w:t>
                  </w:r>
                  <w:r>
                    <w:rPr>
                      <w:rFonts w:hint="eastAsia"/>
                      <w:color w:val="auto"/>
                      <w:sz w:val="21"/>
                      <w:szCs w:val="21"/>
                      <w:lang w:eastAsia="zh-CN"/>
                    </w:rPr>
                    <w:t>度</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pPr>
                    <w:keepNext w:val="0"/>
                    <w:keepLines w:val="0"/>
                    <w:widowControl w:val="0"/>
                    <w:suppressLineNumbers w:val="0"/>
                    <w:spacing w:before="0" w:beforeAutospacing="0" w:after="0" w:afterAutospacing="0" w:line="240" w:lineRule="auto"/>
                    <w:ind w:left="0" w:right="0"/>
                    <w:jc w:val="center"/>
                    <w:rPr>
                      <w:rFonts w:hint="default" w:eastAsia="宋体"/>
                      <w:b w:val="0"/>
                      <w:bCs/>
                      <w:color w:val="auto"/>
                      <w:sz w:val="21"/>
                      <w:szCs w:val="21"/>
                      <w:lang w:val="en-US" w:eastAsia="zh-CN"/>
                    </w:rPr>
                  </w:pPr>
                  <w:r>
                    <w:rPr>
                      <w:rFonts w:hint="eastAsia"/>
                      <w:b w:val="0"/>
                      <w:bCs/>
                      <w:color w:val="auto"/>
                      <w:sz w:val="21"/>
                      <w:szCs w:val="21"/>
                      <w:lang w:val="en-US" w:eastAsia="zh-CN"/>
                    </w:rPr>
                    <w:t>8</w:t>
                  </w:r>
                </w:p>
              </w:tc>
              <w:tc>
                <w:tcPr>
                  <w:tcW w:w="1184"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rPr>
                    <w:t>水</w:t>
                  </w:r>
                </w:p>
              </w:tc>
              <w:tc>
                <w:tcPr>
                  <w:tcW w:w="978"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rPr>
                    <w:t>生活办公</w:t>
                  </w:r>
                </w:p>
              </w:tc>
              <w:tc>
                <w:tcPr>
                  <w:tcW w:w="1251" w:type="pct"/>
                  <w:noWrap w:val="0"/>
                  <w:vAlign w:val="center"/>
                </w:tcPr>
                <w:p>
                  <w:pPr>
                    <w:pStyle w:val="80"/>
                    <w:keepNext w:val="0"/>
                    <w:keepLines w:val="0"/>
                    <w:suppressLineNumbers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480</w:t>
                  </w:r>
                  <w:r>
                    <w:rPr>
                      <w:rFonts w:hint="eastAsia"/>
                      <w:color w:val="auto"/>
                      <w:sz w:val="21"/>
                      <w:szCs w:val="21"/>
                    </w:rPr>
                    <w:t>吨/年</w:t>
                  </w:r>
                </w:p>
              </w:tc>
              <w:tc>
                <w:tcPr>
                  <w:tcW w:w="976" w:type="pct"/>
                  <w:noWrap w:val="0"/>
                  <w:vAlign w:val="center"/>
                </w:tcPr>
                <w:p>
                  <w:pPr>
                    <w:pStyle w:val="80"/>
                    <w:keepNext w:val="0"/>
                    <w:keepLines w:val="0"/>
                    <w:suppressLineNumbers w:val="0"/>
                    <w:bidi w:val="0"/>
                    <w:spacing w:before="0" w:beforeAutospacing="0" w:after="0" w:afterAutospacing="0" w:line="240" w:lineRule="auto"/>
                    <w:ind w:left="0" w:right="0"/>
                    <w:rPr>
                      <w:rFonts w:hint="default"/>
                      <w:color w:val="auto"/>
                      <w:sz w:val="21"/>
                      <w:szCs w:val="21"/>
                      <w:lang w:val="en-US" w:eastAsia="zh-CN"/>
                    </w:rPr>
                  </w:pPr>
                  <w:r>
                    <w:rPr>
                      <w:rFonts w:hint="eastAsia"/>
                      <w:color w:val="auto"/>
                      <w:sz w:val="21"/>
                      <w:szCs w:val="21"/>
                      <w:lang w:val="en-US" w:eastAsia="zh-CN"/>
                    </w:rPr>
                    <w:t>市政管网</w:t>
                  </w:r>
                </w:p>
              </w:tc>
            </w:tr>
          </w:tbl>
          <w:p>
            <w:pPr>
              <w:pStyle w:val="4"/>
              <w:widowControl w:val="0"/>
              <w:suppressLineNumbers w:val="0"/>
              <w:spacing w:beforeAutospacing="0" w:afterAutospacing="0"/>
              <w:ind w:left="0" w:right="0"/>
              <w:jc w:val="both"/>
              <w:outlineLvl w:val="2"/>
              <w:rPr>
                <w:rFonts w:hint="default"/>
                <w:color w:val="auto"/>
                <w:lang w:val="en-US" w:eastAsia="zh-CN"/>
              </w:rPr>
            </w:pPr>
            <w:r>
              <w:rPr>
                <w:rFonts w:hint="eastAsia"/>
                <w:color w:val="auto"/>
              </w:rPr>
              <w:t>2.</w:t>
            </w:r>
            <w:r>
              <w:rPr>
                <w:rFonts w:hint="eastAsia"/>
                <w:color w:val="auto"/>
                <w:lang w:val="en-US" w:eastAsia="zh-CN"/>
              </w:rPr>
              <w:t>7</w:t>
            </w:r>
            <w:r>
              <w:rPr>
                <w:rFonts w:hint="default"/>
                <w:color w:val="auto"/>
              </w:rPr>
              <w:t>劳动定员</w:t>
            </w:r>
            <w:r>
              <w:rPr>
                <w:rFonts w:hint="eastAsia"/>
                <w:color w:val="auto"/>
                <w:lang w:val="en-US" w:eastAsia="zh-CN"/>
              </w:rPr>
              <w:t>与工作制度</w:t>
            </w:r>
          </w:p>
          <w:p>
            <w:pPr>
              <w:pStyle w:val="41"/>
              <w:keepNext w:val="0"/>
              <w:keepLines w:val="0"/>
              <w:widowControl/>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劳动定员共33人，其中生产人员30人，</w:t>
            </w:r>
            <w:r>
              <w:rPr>
                <w:rFonts w:hint="default"/>
                <w:color w:val="auto"/>
              </w:rPr>
              <w:t>办公人员数</w:t>
            </w:r>
            <w:r>
              <w:rPr>
                <w:rFonts w:hint="eastAsia"/>
                <w:color w:val="auto"/>
                <w:lang w:val="en-US" w:eastAsia="zh-CN"/>
              </w:rPr>
              <w:t>3</w:t>
            </w:r>
            <w:r>
              <w:rPr>
                <w:rFonts w:hint="default"/>
                <w:color w:val="auto"/>
              </w:rPr>
              <w:t>人</w:t>
            </w:r>
            <w:r>
              <w:rPr>
                <w:rFonts w:hint="eastAsia"/>
                <w:color w:val="auto"/>
                <w:lang w:val="en-US" w:eastAsia="zh-CN"/>
              </w:rPr>
              <w:t>；生产采用两班制，每班10小时，</w:t>
            </w:r>
            <w:r>
              <w:rPr>
                <w:rFonts w:hint="default"/>
                <w:color w:val="auto"/>
              </w:rPr>
              <w:t>每天生产时间</w:t>
            </w:r>
            <w:r>
              <w:rPr>
                <w:rFonts w:hint="eastAsia"/>
                <w:color w:val="auto"/>
                <w:lang w:val="en-US" w:eastAsia="zh-CN"/>
              </w:rPr>
              <w:t>08</w:t>
            </w:r>
            <w:r>
              <w:rPr>
                <w:rFonts w:hint="default"/>
                <w:color w:val="auto"/>
              </w:rPr>
              <w:t>时~</w:t>
            </w:r>
            <w:r>
              <w:rPr>
                <w:rFonts w:hint="eastAsia"/>
                <w:color w:val="auto"/>
                <w:lang w:val="en-US" w:eastAsia="zh-CN"/>
              </w:rPr>
              <w:t>次日04</w:t>
            </w:r>
            <w:r>
              <w:rPr>
                <w:rFonts w:hint="default"/>
                <w:color w:val="auto"/>
              </w:rPr>
              <w:t>时</w:t>
            </w:r>
            <w:r>
              <w:rPr>
                <w:rFonts w:hint="eastAsia"/>
                <w:color w:val="auto"/>
                <w:lang w:eastAsia="zh-CN"/>
              </w:rPr>
              <w:t>，</w:t>
            </w:r>
            <w:r>
              <w:rPr>
                <w:rFonts w:hint="eastAsia"/>
                <w:color w:val="auto"/>
              </w:rPr>
              <w:t>全</w:t>
            </w:r>
            <w:r>
              <w:rPr>
                <w:rFonts w:hint="default"/>
                <w:color w:val="auto"/>
              </w:rPr>
              <w:t>年生产天数</w:t>
            </w:r>
            <w:r>
              <w:rPr>
                <w:rFonts w:hint="eastAsia"/>
                <w:color w:val="auto"/>
                <w:lang w:val="en-US" w:eastAsia="zh-CN"/>
              </w:rPr>
              <w:t>300</w:t>
            </w:r>
            <w:r>
              <w:rPr>
                <w:rFonts w:hint="default"/>
                <w:color w:val="auto"/>
              </w:rPr>
              <w:t>天；</w:t>
            </w:r>
            <w:r>
              <w:rPr>
                <w:rFonts w:hint="eastAsia"/>
                <w:color w:val="auto"/>
                <w:lang w:val="en-US" w:eastAsia="zh-CN"/>
              </w:rPr>
              <w:t>办公人员采用一班制，</w:t>
            </w:r>
            <w:r>
              <w:rPr>
                <w:rFonts w:hint="default"/>
                <w:color w:val="auto"/>
              </w:rPr>
              <w:t>每天工作时间</w:t>
            </w:r>
            <w:r>
              <w:rPr>
                <w:rFonts w:hint="eastAsia"/>
                <w:color w:val="auto"/>
                <w:lang w:val="en-US" w:eastAsia="zh-CN"/>
              </w:rPr>
              <w:t>08</w:t>
            </w:r>
            <w:r>
              <w:rPr>
                <w:rFonts w:hint="default"/>
                <w:color w:val="auto"/>
              </w:rPr>
              <w:t>时~</w:t>
            </w:r>
            <w:r>
              <w:rPr>
                <w:rFonts w:hint="eastAsia"/>
                <w:color w:val="auto"/>
                <w:lang w:val="en-US" w:eastAsia="zh-CN"/>
              </w:rPr>
              <w:t>18</w:t>
            </w:r>
            <w:r>
              <w:rPr>
                <w:rFonts w:hint="default"/>
                <w:color w:val="auto"/>
              </w:rPr>
              <w:t>时</w:t>
            </w:r>
            <w:r>
              <w:rPr>
                <w:rFonts w:hint="eastAsia"/>
                <w:color w:val="auto"/>
                <w:lang w:eastAsia="zh-CN"/>
              </w:rPr>
              <w:t>。</w:t>
            </w:r>
          </w:p>
          <w:p>
            <w:pPr>
              <w:pStyle w:val="4"/>
              <w:widowControl w:val="0"/>
              <w:suppressLineNumbers w:val="0"/>
              <w:spacing w:beforeAutospacing="0" w:afterAutospacing="0"/>
              <w:ind w:left="0" w:right="0"/>
              <w:jc w:val="both"/>
              <w:outlineLvl w:val="2"/>
              <w:rPr>
                <w:rFonts w:hint="default"/>
                <w:color w:val="auto"/>
                <w:lang w:val="de-DE"/>
              </w:rPr>
            </w:pPr>
            <w:r>
              <w:rPr>
                <w:rFonts w:hint="eastAsia"/>
                <w:color w:val="auto"/>
                <w:lang w:val="de-DE"/>
              </w:rPr>
              <w:t>2.</w:t>
            </w:r>
            <w:r>
              <w:rPr>
                <w:rFonts w:hint="eastAsia"/>
                <w:color w:val="auto"/>
                <w:lang w:val="en-US" w:eastAsia="zh-CN"/>
              </w:rPr>
              <w:t>8</w:t>
            </w:r>
            <w:r>
              <w:rPr>
                <w:rFonts w:hint="default"/>
                <w:color w:val="auto"/>
              </w:rPr>
              <w:t>公用工程</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0"/>
              <w:rPr>
                <w:rFonts w:hint="eastAsia" w:ascii="Times New Roman" w:hAnsi="Times New Roman" w:eastAsia="宋体" w:cs="宋体"/>
                <w:b/>
                <w:color w:val="auto"/>
                <w:kern w:val="2"/>
                <w:sz w:val="24"/>
                <w:szCs w:val="24"/>
              </w:rPr>
            </w:pPr>
            <w:r>
              <w:rPr>
                <w:rFonts w:hint="eastAsia" w:ascii="宋体" w:hAnsi="宋体" w:eastAsia="宋体" w:cs="宋体"/>
                <w:b/>
                <w:color w:val="auto"/>
                <w:kern w:val="2"/>
                <w:sz w:val="24"/>
                <w:szCs w:val="24"/>
                <w:lang w:val="en-US" w:eastAsia="zh-CN" w:bidi="ar"/>
              </w:rPr>
              <w:t>（</w:t>
            </w:r>
            <w:r>
              <w:rPr>
                <w:rFonts w:hint="eastAsia" w:ascii="Times New Roman" w:hAnsi="Times New Roman" w:eastAsia="宋体" w:cs="宋体"/>
                <w:b/>
                <w:color w:val="auto"/>
                <w:kern w:val="2"/>
                <w:sz w:val="24"/>
                <w:szCs w:val="24"/>
                <w:lang w:val="en-US" w:eastAsia="zh-CN" w:bidi="ar"/>
              </w:rPr>
              <w:t>1</w:t>
            </w:r>
            <w:r>
              <w:rPr>
                <w:rFonts w:hint="eastAsia" w:ascii="宋体" w:hAnsi="宋体" w:eastAsia="宋体" w:cs="宋体"/>
                <w:b/>
                <w:color w:val="auto"/>
                <w:kern w:val="2"/>
                <w:sz w:val="24"/>
                <w:szCs w:val="24"/>
                <w:lang w:val="en-US" w:eastAsia="zh-CN" w:bidi="ar"/>
              </w:rPr>
              <w:t>）供电系统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项目供电来源未变，仍由当地市政电网供给，电源可靠，能满足项目的生产需要。</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0"/>
              <w:rPr>
                <w:rFonts w:hint="eastAsia" w:ascii="Times New Roman" w:hAnsi="Times New Roman" w:eastAsia="宋体" w:cs="宋体"/>
                <w:b/>
                <w:color w:val="auto"/>
                <w:kern w:val="2"/>
                <w:sz w:val="24"/>
                <w:szCs w:val="24"/>
              </w:rPr>
            </w:pPr>
            <w:r>
              <w:rPr>
                <w:rFonts w:hint="eastAsia" w:ascii="宋体" w:hAnsi="宋体" w:eastAsia="宋体" w:cs="宋体"/>
                <w:b/>
                <w:color w:val="auto"/>
                <w:kern w:val="2"/>
                <w:sz w:val="24"/>
                <w:szCs w:val="24"/>
                <w:lang w:val="en-US" w:eastAsia="zh-CN" w:bidi="ar"/>
              </w:rPr>
              <w:t>（</w:t>
            </w:r>
            <w:r>
              <w:rPr>
                <w:rFonts w:hint="eastAsia" w:ascii="Times New Roman" w:hAnsi="Times New Roman" w:eastAsia="宋体" w:cs="宋体"/>
                <w:b/>
                <w:color w:val="auto"/>
                <w:kern w:val="2"/>
                <w:sz w:val="24"/>
                <w:szCs w:val="24"/>
                <w:lang w:val="en-US" w:eastAsia="zh-CN" w:bidi="ar"/>
              </w:rPr>
              <w:t>2</w:t>
            </w:r>
            <w:r>
              <w:rPr>
                <w:rFonts w:hint="eastAsia" w:ascii="宋体" w:hAnsi="宋体" w:eastAsia="宋体" w:cs="宋体"/>
                <w:b/>
                <w:color w:val="auto"/>
                <w:kern w:val="2"/>
                <w:sz w:val="24"/>
                <w:szCs w:val="24"/>
                <w:lang w:val="en-US" w:eastAsia="zh-CN" w:bidi="ar"/>
              </w:rPr>
              <w:t>）给排水系统</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0"/>
              <w:rPr>
                <w:rFonts w:hint="eastAsia" w:ascii="Times New Roman" w:hAnsi="Times New Roman" w:eastAsia="宋体" w:cs="宋体"/>
                <w:b/>
                <w:color w:val="auto"/>
                <w:kern w:val="2"/>
                <w:sz w:val="24"/>
                <w:szCs w:val="24"/>
              </w:rPr>
            </w:pPr>
            <w:r>
              <w:rPr>
                <w:rFonts w:hint="eastAsia" w:ascii="Times New Roman" w:hAnsi="Times New Roman" w:eastAsia="宋体" w:cs="宋体"/>
                <w:b/>
                <w:color w:val="auto"/>
                <w:kern w:val="2"/>
                <w:sz w:val="24"/>
                <w:szCs w:val="24"/>
                <w:lang w:val="en-US" w:eastAsia="zh-CN" w:bidi="ar"/>
              </w:rPr>
              <w:t>①给水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项目供水由葛店经济开发区市政供水管道统一供给。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项目用水主要为生活用水、</w:t>
            </w:r>
            <w:r>
              <w:rPr>
                <w:rFonts w:hint="eastAsia" w:ascii="Times New Roman" w:hAnsi="Times New Roman" w:eastAsia="宋体" w:cs="Times New Roman"/>
                <w:bCs/>
                <w:color w:val="auto"/>
                <w:kern w:val="0"/>
                <w:sz w:val="24"/>
              </w:rPr>
              <w:t>切削液配比用水</w:t>
            </w:r>
            <w:r>
              <w:rPr>
                <w:rFonts w:hint="eastAsia" w:ascii="宋体" w:hAnsi="宋体" w:eastAsia="宋体" w:cs="宋体"/>
                <w:color w:val="auto"/>
                <w:kern w:val="2"/>
                <w:sz w:val="24"/>
                <w:szCs w:val="24"/>
                <w:lang w:val="en-US" w:eastAsia="zh-CN" w:bidi="ar"/>
              </w:rPr>
              <w:t>，具体用水情况为：</w:t>
            </w:r>
          </w:p>
          <w:p>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生活用水：</w:t>
            </w:r>
            <w:r>
              <w:rPr>
                <w:rFonts w:hint="default" w:ascii="Times New Roman" w:hAnsi="Times New Roman" w:eastAsia="宋体" w:cs="Times New Roman"/>
                <w:bCs/>
                <w:color w:val="auto"/>
                <w:kern w:val="0"/>
                <w:sz w:val="24"/>
              </w:rPr>
              <w:t>本项目员工</w:t>
            </w:r>
            <w:r>
              <w:rPr>
                <w:rFonts w:hint="eastAsia" w:ascii="Times New Roman" w:hAnsi="Times New Roman" w:eastAsia="宋体" w:cs="Times New Roman"/>
                <w:bCs/>
                <w:color w:val="auto"/>
                <w:kern w:val="0"/>
                <w:sz w:val="24"/>
                <w:lang w:val="en-US" w:eastAsia="zh-CN"/>
              </w:rPr>
              <w:t>33</w:t>
            </w:r>
            <w:r>
              <w:rPr>
                <w:rFonts w:hint="default" w:ascii="Times New Roman" w:hAnsi="Times New Roman" w:eastAsia="宋体" w:cs="Times New Roman"/>
                <w:bCs/>
                <w:color w:val="auto"/>
                <w:kern w:val="0"/>
                <w:sz w:val="24"/>
              </w:rPr>
              <w:t>人，均不在厂区食宿，根据《建筑给水排水设计规范》（GB50015-2003）（2009年），员工办公生活用水按50L/(人·d)计，年工作</w:t>
            </w:r>
            <w:r>
              <w:rPr>
                <w:rFonts w:hint="eastAsia" w:ascii="Times New Roman" w:hAnsi="Times New Roman" w:eastAsia="宋体" w:cs="Times New Roman"/>
                <w:bCs/>
                <w:color w:val="auto"/>
                <w:kern w:val="0"/>
                <w:sz w:val="24"/>
              </w:rPr>
              <w:t>300</w:t>
            </w:r>
            <w:r>
              <w:rPr>
                <w:rFonts w:hint="default" w:ascii="Times New Roman" w:hAnsi="Times New Roman" w:eastAsia="宋体" w:cs="Times New Roman"/>
                <w:bCs/>
                <w:color w:val="auto"/>
                <w:kern w:val="0"/>
                <w:sz w:val="24"/>
              </w:rPr>
              <w:t>天，生活用水量为</w:t>
            </w:r>
            <w:r>
              <w:rPr>
                <w:rFonts w:hint="eastAsia" w:ascii="Times New Roman" w:hAnsi="Times New Roman" w:eastAsia="宋体" w:cs="Times New Roman"/>
                <w:bCs/>
                <w:color w:val="auto"/>
                <w:kern w:val="0"/>
                <w:sz w:val="24"/>
                <w:lang w:val="en-US" w:eastAsia="zh-CN"/>
              </w:rPr>
              <w:t>1.65</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w:t>
            </w:r>
            <w:r>
              <w:rPr>
                <w:rFonts w:hint="eastAsia" w:ascii="Times New Roman" w:hAnsi="Times New Roman" w:eastAsia="宋体" w:cs="Times New Roman"/>
                <w:bCs/>
                <w:color w:val="auto"/>
                <w:kern w:val="0"/>
                <w:sz w:val="24"/>
                <w:lang w:val="en-US" w:eastAsia="zh-CN"/>
              </w:rPr>
              <w:t>495</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w:t>
            </w:r>
          </w:p>
          <w:p>
            <w:pPr>
              <w:keepNext w:val="0"/>
              <w:keepLines w:val="0"/>
              <w:widowControl/>
              <w:suppressLineNumbers w:val="0"/>
              <w:spacing w:before="0" w:beforeAutospacing="0" w:after="0" w:afterAutospacing="0" w:line="360" w:lineRule="auto"/>
              <w:ind w:left="0" w:right="0" w:firstLine="480"/>
              <w:rPr>
                <w:rFonts w:hint="default"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切削液配比用水：根据建设单位提供资料，切削液与水按1：</w:t>
            </w:r>
            <w:r>
              <w:rPr>
                <w:rFonts w:hint="eastAsia" w:cs="Times New Roman"/>
                <w:bCs/>
                <w:color w:val="auto"/>
                <w:kern w:val="0"/>
                <w:sz w:val="24"/>
                <w:lang w:val="en-US" w:eastAsia="zh-CN"/>
              </w:rPr>
              <w:t>4</w:t>
            </w:r>
            <w:r>
              <w:rPr>
                <w:rFonts w:hint="eastAsia" w:ascii="Times New Roman" w:hAnsi="Times New Roman" w:eastAsia="宋体" w:cs="Times New Roman"/>
                <w:bCs/>
                <w:color w:val="auto"/>
                <w:kern w:val="0"/>
                <w:sz w:val="24"/>
              </w:rPr>
              <w:t>配置后，用于机械设备的润滑和降温，切削液使用量为</w:t>
            </w:r>
            <w:r>
              <w:rPr>
                <w:rFonts w:hint="eastAsia" w:cs="Times New Roman"/>
                <w:bCs/>
                <w:color w:val="auto"/>
                <w:kern w:val="0"/>
                <w:sz w:val="24"/>
                <w:lang w:val="en-US" w:eastAsia="zh-CN"/>
              </w:rPr>
              <w:t>0.6</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eastAsia" w:ascii="Times New Roman" w:hAnsi="Times New Roman" w:eastAsia="宋体" w:cs="Times New Roman"/>
                <w:bCs/>
                <w:color w:val="auto"/>
                <w:kern w:val="0"/>
                <w:sz w:val="24"/>
              </w:rPr>
              <w:t>/a</w:t>
            </w:r>
            <w:r>
              <w:rPr>
                <w:rFonts w:hint="eastAsia" w:cs="Times New Roman"/>
                <w:bCs/>
                <w:color w:val="auto"/>
                <w:kern w:val="0"/>
                <w:sz w:val="24"/>
                <w:lang w:eastAsia="zh-CN"/>
              </w:rPr>
              <w:t>（</w:t>
            </w:r>
            <w:r>
              <w:rPr>
                <w:rFonts w:hint="eastAsia" w:cs="Times New Roman"/>
                <w:bCs/>
                <w:color w:val="auto"/>
                <w:kern w:val="0"/>
                <w:sz w:val="24"/>
                <w:lang w:val="en-US" w:eastAsia="zh-CN"/>
              </w:rPr>
              <w:t>循环使用2年，1次投入量为1.2t</w:t>
            </w:r>
            <w:r>
              <w:rPr>
                <w:rFonts w:hint="eastAsia" w:cs="Times New Roman"/>
                <w:bCs/>
                <w:color w:val="auto"/>
                <w:kern w:val="0"/>
                <w:sz w:val="24"/>
                <w:lang w:eastAsia="zh-CN"/>
              </w:rPr>
              <w:t>）</w:t>
            </w:r>
            <w:r>
              <w:rPr>
                <w:rFonts w:hint="eastAsia" w:ascii="Times New Roman" w:hAnsi="Times New Roman" w:eastAsia="宋体" w:cs="Times New Roman"/>
                <w:bCs/>
                <w:color w:val="auto"/>
                <w:kern w:val="0"/>
                <w:sz w:val="24"/>
              </w:rPr>
              <w:t>，所需新鲜水用量为</w:t>
            </w:r>
            <w:r>
              <w:rPr>
                <w:rFonts w:hint="eastAsia" w:cs="Times New Roman"/>
                <w:bCs/>
                <w:color w:val="auto"/>
                <w:kern w:val="0"/>
                <w:sz w:val="24"/>
                <w:lang w:val="en-US" w:eastAsia="zh-CN"/>
              </w:rPr>
              <w:t>4.8</w:t>
            </w:r>
            <w:r>
              <w:rPr>
                <w:rFonts w:hint="default" w:ascii="Times New Roman" w:hAnsi="Times New Roman" w:eastAsia="宋体" w:cs="Times New Roman"/>
                <w:bCs/>
                <w:color w:val="auto"/>
                <w:kern w:val="0"/>
                <w:sz w:val="24"/>
              </w:rPr>
              <w:t xml:space="preserve"> 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w:t>
            </w:r>
            <w:r>
              <w:rPr>
                <w:rFonts w:hint="eastAsia" w:cs="Times New Roman"/>
                <w:bCs/>
                <w:color w:val="auto"/>
                <w:kern w:val="0"/>
                <w:sz w:val="24"/>
                <w:lang w:val="en-US" w:eastAsia="zh-CN"/>
              </w:rPr>
              <w:t>一次，约为2.4</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eastAsia" w:ascii="Times New Roman" w:hAnsi="Times New Roman" w:eastAsia="宋体" w:cs="Times New Roman"/>
                <w:bCs/>
                <w:color w:val="auto"/>
                <w:kern w:val="0"/>
                <w:sz w:val="24"/>
              </w:rPr>
              <w:t>/a。实际生产中切削液用水约有90%损耗，10%进入废切削液中，收集后作为危废交由有资质的单位处理。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因此，项目总用水量为</w:t>
            </w:r>
            <w:r>
              <w:rPr>
                <w:rFonts w:hint="eastAsia" w:cs="宋体"/>
                <w:color w:val="auto"/>
                <w:kern w:val="2"/>
                <w:sz w:val="24"/>
                <w:szCs w:val="24"/>
                <w:lang w:val="en-US" w:eastAsia="zh-CN" w:bidi="ar"/>
              </w:rPr>
              <w:t>497.4</w:t>
            </w:r>
            <w:r>
              <w:rPr>
                <w:rFonts w:hint="eastAsia" w:ascii="Times New Roman" w:hAnsi="Times New Roman" w:eastAsia="宋体" w:cs="宋体"/>
                <w:color w:val="auto"/>
                <w:kern w:val="2"/>
                <w:sz w:val="24"/>
                <w:szCs w:val="24"/>
                <w:lang w:val="en-US" w:eastAsia="zh-CN" w:bidi="ar"/>
              </w:rPr>
              <w:t>m</w:t>
            </w:r>
            <w:r>
              <w:rPr>
                <w:rFonts w:hint="eastAsia" w:ascii="Times New Roman" w:hAnsi="Times New Roman" w:eastAsia="宋体" w:cs="宋体"/>
                <w:color w:val="auto"/>
                <w:kern w:val="2"/>
                <w:sz w:val="24"/>
                <w:szCs w:val="24"/>
                <w:vertAlign w:val="superscript"/>
                <w:lang w:val="en-US" w:eastAsia="zh-CN" w:bidi="ar"/>
              </w:rPr>
              <w:t>3</w:t>
            </w:r>
            <w:r>
              <w:rPr>
                <w:rFonts w:hint="eastAsia" w:ascii="Times New Roman" w:hAnsi="Times New Roman" w:eastAsia="宋体" w:cs="宋体"/>
                <w:color w:val="auto"/>
                <w:kern w:val="2"/>
                <w:sz w:val="24"/>
                <w:szCs w:val="24"/>
                <w:lang w:val="en-US" w:eastAsia="zh-CN" w:bidi="ar"/>
              </w:rPr>
              <w:t>/a</w:t>
            </w:r>
            <w:r>
              <w:rPr>
                <w:rFonts w:hint="eastAsia" w:ascii="宋体" w:hAnsi="宋体" w:eastAsia="宋体" w:cs="宋体"/>
                <w:color w:val="auto"/>
                <w:kern w:val="2"/>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0"/>
              <w:rPr>
                <w:rFonts w:hint="eastAsia" w:ascii="Times New Roman" w:hAnsi="Times New Roman" w:eastAsia="宋体" w:cs="宋体"/>
                <w:b/>
                <w:color w:val="auto"/>
                <w:kern w:val="2"/>
                <w:sz w:val="24"/>
                <w:szCs w:val="24"/>
              </w:rPr>
            </w:pPr>
            <w:r>
              <w:rPr>
                <w:rFonts w:hint="eastAsia" w:ascii="Times New Roman" w:hAnsi="Times New Roman" w:eastAsia="宋体" w:cs="宋体"/>
                <w:b/>
                <w:color w:val="auto"/>
                <w:kern w:val="2"/>
                <w:sz w:val="24"/>
                <w:szCs w:val="24"/>
                <w:lang w:val="en-US" w:eastAsia="zh-CN" w:bidi="ar"/>
              </w:rPr>
              <w:t>②排水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项目排水采用雨污分流制，雨水经雨水管道排入园区雨水管网，废水为生活污水，其废水排放量按用水量的</w:t>
            </w:r>
            <w:r>
              <w:rPr>
                <w:rFonts w:hint="eastAsia" w:ascii="Times New Roman" w:hAnsi="Times New Roman" w:eastAsia="宋体" w:cs="宋体"/>
                <w:color w:val="auto"/>
                <w:kern w:val="2"/>
                <w:sz w:val="24"/>
                <w:szCs w:val="24"/>
                <w:lang w:val="en-US" w:eastAsia="zh-CN" w:bidi="ar"/>
              </w:rPr>
              <w:t>0.8</w:t>
            </w:r>
            <w:r>
              <w:rPr>
                <w:rFonts w:hint="eastAsia" w:ascii="宋体" w:hAnsi="宋体" w:eastAsia="宋体" w:cs="宋体"/>
                <w:color w:val="auto"/>
                <w:kern w:val="2"/>
                <w:sz w:val="24"/>
                <w:szCs w:val="24"/>
                <w:lang w:val="en-US" w:eastAsia="zh-CN" w:bidi="ar"/>
              </w:rPr>
              <w:t>计，则废水总排放量为</w:t>
            </w:r>
            <w:r>
              <w:rPr>
                <w:rFonts w:hint="eastAsia" w:ascii="Times New Roman" w:hAnsi="Times New Roman" w:eastAsia="宋体" w:cs="Times New Roman"/>
                <w:color w:val="auto"/>
                <w:kern w:val="2"/>
                <w:sz w:val="24"/>
                <w:szCs w:val="24"/>
                <w:lang w:val="en-US" w:eastAsia="zh-CN" w:bidi="ar"/>
              </w:rPr>
              <w:t>396</w:t>
            </w:r>
            <w:r>
              <w:rPr>
                <w:rFonts w:hint="default" w:ascii="Times New Roman" w:hAnsi="Times New Roman" w:eastAsia="宋体" w:cs="Times New Roman"/>
                <w:color w:val="auto"/>
                <w:kern w:val="2"/>
                <w:sz w:val="24"/>
                <w:szCs w:val="24"/>
                <w:lang w:val="en-US" w:eastAsia="zh-CN" w:bidi="ar"/>
              </w:rPr>
              <w:t>m</w:t>
            </w:r>
            <w:r>
              <w:rPr>
                <w:rFonts w:hint="eastAsia" w:ascii="Times New Roman" w:hAnsi="Times New Roman" w:eastAsia="宋体" w:cs="宋体"/>
                <w:color w:val="auto"/>
                <w:kern w:val="2"/>
                <w:sz w:val="24"/>
                <w:szCs w:val="24"/>
                <w:vertAlign w:val="superscript"/>
                <w:lang w:val="en-US" w:eastAsia="zh-CN" w:bidi="ar"/>
              </w:rPr>
              <w:t>3</w:t>
            </w:r>
            <w:r>
              <w:rPr>
                <w:rFonts w:hint="eastAsia" w:ascii="Times New Roman" w:hAnsi="Times New Roman" w:eastAsia="宋体" w:cs="宋体"/>
                <w:color w:val="auto"/>
                <w:kern w:val="2"/>
                <w:sz w:val="24"/>
                <w:szCs w:val="24"/>
                <w:lang w:val="en-US" w:eastAsia="zh-CN" w:bidi="ar"/>
              </w:rPr>
              <w:t>/a</w:t>
            </w:r>
            <w:r>
              <w:rPr>
                <w:rFonts w:hint="eastAsia" w:ascii="宋体" w:hAnsi="宋体" w:eastAsia="宋体" w:cs="宋体"/>
                <w:color w:val="auto"/>
                <w:kern w:val="2"/>
                <w:sz w:val="24"/>
                <w:szCs w:val="24"/>
                <w:lang w:val="en-US" w:eastAsia="zh-CN" w:bidi="ar"/>
              </w:rPr>
              <w:t>。</w:t>
            </w:r>
            <w:r>
              <w:rPr>
                <w:rFonts w:hint="eastAsia" w:ascii="Times New Roman" w:hAnsi="Times New Roman" w:eastAsia="宋体" w:cs="Times New Roman"/>
                <w:bCs/>
                <w:color w:val="auto"/>
                <w:kern w:val="0"/>
                <w:sz w:val="24"/>
              </w:rPr>
              <w:t>切削液配比</w:t>
            </w:r>
            <w:r>
              <w:rPr>
                <w:rFonts w:hint="eastAsia" w:ascii="宋体" w:hAnsi="宋体" w:eastAsia="宋体" w:cs="宋体"/>
                <w:color w:val="auto"/>
                <w:kern w:val="2"/>
                <w:sz w:val="24"/>
                <w:szCs w:val="24"/>
                <w:lang w:val="en-US" w:eastAsia="zh-CN" w:bidi="ar"/>
              </w:rPr>
              <w:t>废水，约</w:t>
            </w:r>
            <w:r>
              <w:rPr>
                <w:rFonts w:hint="eastAsia" w:ascii="宋体" w:hAnsi="宋体" w:cs="宋体"/>
                <w:color w:val="auto"/>
                <w:kern w:val="2"/>
                <w:sz w:val="24"/>
                <w:szCs w:val="24"/>
                <w:lang w:val="en-US" w:eastAsia="zh-CN" w:bidi="ar"/>
              </w:rPr>
              <w:t>0.24</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w:t>
            </w:r>
            <w:r>
              <w:rPr>
                <w:rFonts w:hint="eastAsia" w:ascii="Times New Roman" w:hAnsi="Times New Roman" w:cs="Times New Roman"/>
                <w:bCs/>
                <w:color w:val="auto"/>
                <w:kern w:val="0"/>
                <w:sz w:val="24"/>
                <w:lang w:eastAsia="zh-CN"/>
              </w:rPr>
              <w:t>，</w:t>
            </w:r>
            <w:r>
              <w:rPr>
                <w:rFonts w:hint="eastAsia" w:ascii="宋体" w:hAnsi="宋体" w:eastAsia="宋体" w:cs="宋体"/>
                <w:color w:val="auto"/>
                <w:kern w:val="2"/>
                <w:sz w:val="24"/>
                <w:szCs w:val="24"/>
                <w:lang w:val="en-US" w:eastAsia="zh-CN" w:bidi="ar"/>
              </w:rPr>
              <w:t>作为危废处理，暂存于危废暂存间内；生活污水经化粪池处理后，最终进入葛店经济开发区污水处理厂处理。</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0"/>
              <w:rPr>
                <w:rFonts w:hint="default" w:ascii="Times New Roman" w:hAnsi="Times New Roman" w:cs="Times New Roman"/>
                <w:b/>
                <w:color w:val="auto"/>
                <w:kern w:val="2"/>
                <w:sz w:val="24"/>
                <w:szCs w:val="24"/>
              </w:rPr>
            </w:pPr>
            <w:r>
              <w:rPr>
                <w:rFonts w:hint="eastAsia" w:ascii="宋体" w:hAnsi="宋体" w:eastAsia="宋体" w:cs="宋体"/>
                <w:b/>
                <w:color w:val="auto"/>
                <w:kern w:val="2"/>
                <w:sz w:val="24"/>
                <w:szCs w:val="24"/>
                <w:lang w:val="en-US" w:eastAsia="zh-CN" w:bidi="ar"/>
              </w:rPr>
              <w:t>（</w:t>
            </w:r>
            <w:r>
              <w:rPr>
                <w:rFonts w:hint="eastAsia" w:ascii="Times New Roman" w:hAnsi="Times New Roman" w:eastAsia="宋体" w:cs="宋体"/>
                <w:b/>
                <w:color w:val="auto"/>
                <w:kern w:val="2"/>
                <w:sz w:val="24"/>
                <w:szCs w:val="24"/>
                <w:lang w:val="en-US" w:eastAsia="zh-CN" w:bidi="ar"/>
              </w:rPr>
              <w:t>3</w:t>
            </w:r>
            <w:r>
              <w:rPr>
                <w:rFonts w:hint="eastAsia" w:ascii="宋体" w:hAnsi="宋体" w:eastAsia="宋体" w:cs="宋体"/>
                <w:b/>
                <w:color w:val="auto"/>
                <w:kern w:val="2"/>
                <w:sz w:val="24"/>
                <w:szCs w:val="24"/>
                <w:lang w:val="en-US" w:eastAsia="zh-CN" w:bidi="ar"/>
              </w:rPr>
              <w:t>）消防系统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default" w:ascii="Times New Roman" w:hAnsi="Times New Roman" w:cs="Times New Roman"/>
                <w:color w:val="auto"/>
                <w:kern w:val="2"/>
                <w:sz w:val="24"/>
                <w:szCs w:val="24"/>
              </w:rPr>
            </w:pPr>
            <w:r>
              <w:rPr>
                <w:rFonts w:hint="eastAsia" w:ascii="宋体" w:hAnsi="宋体" w:eastAsia="宋体" w:cs="宋体"/>
                <w:color w:val="auto"/>
                <w:kern w:val="2"/>
                <w:sz w:val="24"/>
                <w:szCs w:val="24"/>
                <w:lang w:val="en-US" w:eastAsia="zh-CN" w:bidi="ar"/>
              </w:rPr>
              <w:t>本项目严格执行《建筑设计防火规范》</w:t>
            </w:r>
            <w:r>
              <w:rPr>
                <w:rFonts w:hint="eastAsia" w:ascii="Times New Roman" w:hAnsi="Times New Roman" w:eastAsia="宋体" w:cs="宋体"/>
                <w:color w:val="auto"/>
                <w:kern w:val="2"/>
                <w:sz w:val="24"/>
                <w:szCs w:val="24"/>
                <w:lang w:val="en-US" w:eastAsia="zh-CN" w:bidi="ar"/>
              </w:rPr>
              <w:t>(GB50016-2006)</w:t>
            </w:r>
            <w:r>
              <w:rPr>
                <w:rFonts w:hint="eastAsia" w:ascii="宋体" w:hAnsi="宋体" w:eastAsia="宋体" w:cs="宋体"/>
                <w:color w:val="auto"/>
                <w:kern w:val="2"/>
                <w:sz w:val="24"/>
                <w:szCs w:val="24"/>
                <w:lang w:val="en-US" w:eastAsia="zh-CN" w:bidi="ar"/>
              </w:rPr>
              <w:t>和《建筑灭火配置设计规范》</w:t>
            </w:r>
            <w:r>
              <w:rPr>
                <w:rFonts w:hint="default" w:ascii="Times New Roman" w:hAnsi="Times New Roman" w:eastAsia="宋体" w:cs="Times New Roman"/>
                <w:color w:val="auto"/>
                <w:kern w:val="2"/>
                <w:sz w:val="24"/>
                <w:szCs w:val="24"/>
                <w:lang w:val="en-US" w:eastAsia="zh-CN" w:bidi="ar"/>
              </w:rPr>
              <w:t>(GB50140-2005)</w:t>
            </w:r>
            <w:r>
              <w:rPr>
                <w:rFonts w:hint="eastAsia" w:ascii="宋体" w:hAnsi="宋体" w:eastAsia="宋体" w:cs="宋体"/>
                <w:color w:val="auto"/>
                <w:kern w:val="2"/>
                <w:sz w:val="24"/>
                <w:szCs w:val="24"/>
                <w:lang w:val="en-US" w:eastAsia="zh-CN" w:bidi="ar"/>
              </w:rPr>
              <w:t>中有关规定，对厂区进行防火分区，设置自动喷淋、消防报警和联动系统。为扑救初期火灾，根据装置区不同工段、不同工艺要求和火灾风险等级，在各工段设置手提式或推车式磷酸铵盐干粉灭火器，用以扑灭初期小型火灾。在生产装置的操作室、控制室、机柜室等处设置二氧化碳灭火器用以扑灭初期小型火灾。室外消防用水直接由市政给水管网供水。</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outlineLvl w:val="0"/>
              <w:rPr>
                <w:rFonts w:hint="default" w:ascii="Times New Roman" w:hAnsi="Times New Roman" w:cs="Times New Roman"/>
                <w:b/>
                <w:color w:val="auto"/>
                <w:kern w:val="2"/>
                <w:sz w:val="24"/>
                <w:szCs w:val="24"/>
              </w:rPr>
            </w:pPr>
            <w:r>
              <w:rPr>
                <w:rFonts w:hint="eastAsia" w:ascii="宋体" w:hAnsi="宋体" w:cs="宋体"/>
                <w:b/>
                <w:color w:val="auto"/>
                <w:kern w:val="2"/>
                <w:sz w:val="24"/>
                <w:szCs w:val="24"/>
                <w:lang w:val="en-US" w:eastAsia="zh-CN" w:bidi="ar"/>
              </w:rPr>
              <w:t>（4）</w:t>
            </w:r>
            <w:r>
              <w:rPr>
                <w:rFonts w:hint="eastAsia" w:ascii="宋体" w:hAnsi="宋体" w:eastAsia="宋体" w:cs="宋体"/>
                <w:b/>
                <w:color w:val="auto"/>
                <w:kern w:val="2"/>
                <w:sz w:val="24"/>
                <w:szCs w:val="24"/>
                <w:lang w:val="en-US" w:eastAsia="zh-CN" w:bidi="ar"/>
              </w:rPr>
              <w:t>水平衡分析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outlineLvl w:val="0"/>
              <w:rPr>
                <w:rFonts w:hint="eastAsia" w:ascii="Times New Roman" w:hAnsi="Times New Roman" w:eastAsia="宋体" w:cs="宋体"/>
                <w:color w:val="auto"/>
                <w:kern w:val="2"/>
                <w:sz w:val="24"/>
                <w:szCs w:val="24"/>
              </w:rPr>
            </w:pPr>
            <w:r>
              <w:rPr>
                <w:rFonts w:hint="eastAsia" w:ascii="宋体" w:hAnsi="宋体" w:eastAsia="宋体" w:cs="宋体"/>
                <w:color w:val="auto"/>
                <w:kern w:val="2"/>
                <w:sz w:val="24"/>
                <w:szCs w:val="24"/>
                <w:lang w:val="en-US" w:eastAsia="zh-CN" w:bidi="ar"/>
              </w:rPr>
              <w:t>项目水平衡见下表</w:t>
            </w:r>
            <w:r>
              <w:rPr>
                <w:rFonts w:hint="eastAsia" w:ascii="Times New Roman" w:hAnsi="Times New Roman" w:cs="宋体"/>
                <w:color w:val="auto"/>
                <w:kern w:val="2"/>
                <w:sz w:val="24"/>
                <w:szCs w:val="24"/>
                <w:lang w:val="en-US" w:eastAsia="zh-CN" w:bidi="ar"/>
              </w:rPr>
              <w:t>2-5</w:t>
            </w:r>
            <w:r>
              <w:rPr>
                <w:rFonts w:hint="eastAsia" w:ascii="宋体" w:hAnsi="宋体" w:eastAsia="宋体" w:cs="宋体"/>
                <w:color w:val="auto"/>
                <w:kern w:val="2"/>
                <w:sz w:val="24"/>
                <w:szCs w:val="24"/>
                <w:lang w:val="en-US" w:eastAsia="zh-CN" w:bidi="ar"/>
              </w:rPr>
              <w:t>，图</w:t>
            </w:r>
            <w:r>
              <w:rPr>
                <w:rFonts w:hint="eastAsia" w:ascii="Times New Roman" w:hAnsi="Times New Roman" w:cs="Times New Roman"/>
                <w:color w:val="auto"/>
                <w:kern w:val="2"/>
                <w:sz w:val="24"/>
                <w:szCs w:val="24"/>
                <w:lang w:val="en-US" w:eastAsia="zh-CN" w:bidi="ar"/>
              </w:rPr>
              <w:t>2-1</w:t>
            </w:r>
            <w:r>
              <w:rPr>
                <w:rFonts w:hint="eastAsia" w:ascii="宋体" w:hAnsi="宋体" w:eastAsia="宋体" w:cs="宋体"/>
                <w:color w:val="auto"/>
                <w:kern w:val="2"/>
                <w:sz w:val="24"/>
                <w:szCs w:val="24"/>
                <w:lang w:val="en-US" w:eastAsia="zh-CN" w:bidi="ar"/>
              </w:rPr>
              <w:t>。</w:t>
            </w:r>
          </w:p>
          <w:p>
            <w:pPr>
              <w:pStyle w:val="34"/>
              <w:keepNext w:val="0"/>
              <w:keepLines w:val="0"/>
              <w:widowControl/>
              <w:suppressLineNumbers w:val="0"/>
              <w:bidi w:val="0"/>
              <w:spacing w:beforeAutospacing="0" w:afterAutospacing="0"/>
              <w:ind w:left="0" w:right="0"/>
              <w:rPr>
                <w:rFonts w:hint="default"/>
                <w:color w:val="auto"/>
              </w:rPr>
            </w:pPr>
            <w:r>
              <w:rPr>
                <w:rFonts w:hint="eastAsia"/>
                <w:color w:val="auto"/>
                <w:lang w:val="en-US" w:eastAsia="zh-CN"/>
              </w:rPr>
              <w:t>表2-5</w:t>
            </w:r>
            <w:r>
              <w:rPr>
                <w:rFonts w:hint="default"/>
                <w:color w:val="auto"/>
                <w:lang w:val="en-US" w:eastAsia="zh-CN"/>
              </w:rPr>
              <w:t xml:space="preserve"> </w:t>
            </w:r>
            <w:r>
              <w:rPr>
                <w:rFonts w:hint="eastAsia"/>
                <w:color w:val="auto"/>
                <w:lang w:val="en-US" w:eastAsia="zh-CN"/>
              </w:rPr>
              <w:t>项目水平衡一览表</w:t>
            </w:r>
            <w:r>
              <w:rPr>
                <w:rFonts w:hint="default"/>
                <w:color w:val="auto"/>
                <w:lang w:val="en-US" w:eastAsia="zh-CN"/>
              </w:rPr>
              <w:t xml:space="preserve">    m</w:t>
            </w:r>
            <w:r>
              <w:rPr>
                <w:rFonts w:hint="default"/>
                <w:color w:val="auto"/>
                <w:vertAlign w:val="superscript"/>
                <w:lang w:val="en-US" w:eastAsia="zh-CN"/>
              </w:rPr>
              <w:t>3</w:t>
            </w:r>
            <w:r>
              <w:rPr>
                <w:rFonts w:hint="default"/>
                <w:color w:val="auto"/>
                <w:lang w:val="en-US" w:eastAsia="zh-CN"/>
              </w:rPr>
              <w:t>/a</w:t>
            </w:r>
          </w:p>
          <w:tbl>
            <w:tblPr>
              <w:tblStyle w:val="19"/>
              <w:tblW w:w="4998" w:type="pct"/>
              <w:jc w:val="center"/>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33"/>
              <w:gridCol w:w="1422"/>
              <w:gridCol w:w="1148"/>
              <w:gridCol w:w="951"/>
              <w:gridCol w:w="1146"/>
              <w:gridCol w:w="3401"/>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55" w:type="pct"/>
                  <w:vMerge w:val="restart"/>
                  <w:tcBorders>
                    <w:top w:val="single" w:color="auto" w:sz="12" w:space="0"/>
                    <w:left w:val="nil"/>
                    <w:bottom w:val="single" w:color="auto" w:sz="6" w:space="0"/>
                    <w:right w:val="single" w:color="auto" w:sz="6" w:space="0"/>
                  </w:tcBorders>
                  <w:shd w:val="clear" w:color="auto" w:fill="auto"/>
                  <w:vAlign w:val="center"/>
                </w:tcPr>
                <w:p>
                  <w:pPr>
                    <w:pStyle w:val="17"/>
                    <w:keepNext w:val="0"/>
                    <w:keepLines w:val="0"/>
                    <w:widowControl w:val="0"/>
                    <w:suppressLineNumbers w:val="0"/>
                    <w:spacing w:before="0" w:beforeAutospacing="0" w:after="0" w:afterAutospacing="0" w:line="240" w:lineRule="auto"/>
                    <w:ind w:left="0" w:right="0" w:firstLine="0" w:firstLineChars="0"/>
                    <w:jc w:val="left"/>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en-US" w:eastAsia="zh-CN" w:bidi="ar"/>
                    </w:rPr>
                    <w:t>序号</w:t>
                  </w:r>
                </w:p>
              </w:tc>
              <w:tc>
                <w:tcPr>
                  <w:tcW w:w="835" w:type="pct"/>
                  <w:vMerge w:val="restart"/>
                  <w:tcBorders>
                    <w:top w:val="single" w:color="auto" w:sz="12" w:space="0"/>
                    <w:left w:val="nil"/>
                    <w:bottom w:val="single" w:color="auto" w:sz="6" w:space="0"/>
                    <w:right w:val="single" w:color="auto" w:sz="6" w:space="0"/>
                  </w:tcBorders>
                  <w:shd w:val="clear" w:color="auto" w:fill="auto"/>
                  <w:vAlign w:val="center"/>
                </w:tcPr>
                <w:p>
                  <w:pPr>
                    <w:pStyle w:val="17"/>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en-US" w:eastAsia="zh-CN" w:bidi="ar"/>
                    </w:rPr>
                    <w:t>项目</w:t>
                  </w:r>
                </w:p>
              </w:tc>
              <w:tc>
                <w:tcPr>
                  <w:tcW w:w="675" w:type="pct"/>
                  <w:tcBorders>
                    <w:top w:val="single" w:color="auto" w:sz="12" w:space="0"/>
                    <w:left w:val="nil"/>
                    <w:bottom w:val="single" w:color="auto" w:sz="6" w:space="0"/>
                    <w:right w:val="single" w:color="auto" w:sz="6" w:space="0"/>
                  </w:tcBorders>
                  <w:shd w:val="clear" w:color="auto" w:fill="auto"/>
                  <w:vAlign w:val="center"/>
                </w:tcPr>
                <w:p>
                  <w:pPr>
                    <w:pStyle w:val="17"/>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en-US" w:eastAsia="zh-CN" w:bidi="ar"/>
                    </w:rPr>
                    <w:t>进水</w:t>
                  </w:r>
                </w:p>
              </w:tc>
              <w:tc>
                <w:tcPr>
                  <w:tcW w:w="3233" w:type="pct"/>
                  <w:gridSpan w:val="3"/>
                  <w:tcBorders>
                    <w:top w:val="single" w:color="auto" w:sz="12" w:space="0"/>
                    <w:left w:val="nil"/>
                    <w:bottom w:val="single" w:color="auto" w:sz="6" w:space="0"/>
                    <w:right w:val="nil"/>
                  </w:tcBorders>
                  <w:shd w:val="clear" w:color="auto" w:fill="auto"/>
                  <w:vAlign w:val="top"/>
                </w:tcPr>
                <w:p>
                  <w:pPr>
                    <w:pStyle w:val="17"/>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en-US" w:eastAsia="zh-CN" w:bidi="ar"/>
                    </w:rPr>
                    <w:t>出水</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vMerge w:val="continue"/>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line="240" w:lineRule="auto"/>
                    <w:ind w:left="0" w:right="0"/>
                    <w:rPr>
                      <w:rFonts w:hint="default" w:ascii="Calibri" w:hAnsi="Calibri" w:cs="Calibri"/>
                      <w:color w:val="auto"/>
                      <w:sz w:val="21"/>
                      <w:szCs w:val="21"/>
                    </w:rPr>
                  </w:pPr>
                </w:p>
              </w:tc>
              <w:tc>
                <w:tcPr>
                  <w:tcW w:w="835" w:type="pct"/>
                  <w:vMerge w:val="continue"/>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line="240" w:lineRule="auto"/>
                    <w:ind w:left="0" w:right="0"/>
                    <w:rPr>
                      <w:rFonts w:hint="default" w:ascii="Calibri" w:hAnsi="Calibri" w:cs="Calibri"/>
                      <w:color w:val="auto"/>
                      <w:sz w:val="21"/>
                      <w:szCs w:val="21"/>
                    </w:rPr>
                  </w:pPr>
                </w:p>
              </w:tc>
              <w:tc>
                <w:tcPr>
                  <w:tcW w:w="675" w:type="pct"/>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lang w:val="en-US" w:eastAsia="zh-CN" w:bidi="ar"/>
                    </w:rPr>
                    <w:t>新鲜水量</w:t>
                  </w:r>
                </w:p>
              </w:tc>
              <w:tc>
                <w:tcPr>
                  <w:tcW w:w="559" w:type="pct"/>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lang w:val="en-US" w:eastAsia="zh-CN" w:bidi="ar"/>
                    </w:rPr>
                    <w:t>损失</w:t>
                  </w:r>
                </w:p>
              </w:tc>
              <w:tc>
                <w:tcPr>
                  <w:tcW w:w="674" w:type="pct"/>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lang w:val="en-US" w:eastAsia="zh-CN" w:bidi="ar"/>
                    </w:rPr>
                    <w:t>外排废水</w:t>
                  </w:r>
                </w:p>
              </w:tc>
              <w:tc>
                <w:tcPr>
                  <w:tcW w:w="1999" w:type="pct"/>
                  <w:tcBorders>
                    <w:top w:val="single" w:color="auto" w:sz="6" w:space="0"/>
                    <w:left w:val="nil"/>
                    <w:bottom w:val="single" w:color="auto" w:sz="12"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lang w:val="en-US" w:eastAsia="zh-CN" w:bidi="ar"/>
                    </w:rPr>
                    <w:t>去向</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 w:type="pct"/>
                  <w:tcBorders>
                    <w:top w:val="single" w:color="auto" w:sz="12"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rPr>
                  </w:pPr>
                  <w:r>
                    <w:rPr>
                      <w:rFonts w:hint="default"/>
                      <w:color w:val="auto"/>
                      <w:sz w:val="21"/>
                      <w:szCs w:val="21"/>
                    </w:rPr>
                    <w:t>1</w:t>
                  </w:r>
                </w:p>
              </w:tc>
              <w:tc>
                <w:tcPr>
                  <w:tcW w:w="835" w:type="pct"/>
                  <w:tcBorders>
                    <w:top w:val="single" w:color="auto" w:sz="12"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rPr>
                  </w:pPr>
                  <w:r>
                    <w:rPr>
                      <w:rFonts w:hint="default"/>
                      <w:color w:val="auto"/>
                      <w:sz w:val="21"/>
                      <w:szCs w:val="21"/>
                    </w:rPr>
                    <w:t>生活用水</w:t>
                  </w:r>
                </w:p>
              </w:tc>
              <w:tc>
                <w:tcPr>
                  <w:tcW w:w="675" w:type="pct"/>
                  <w:tcBorders>
                    <w:top w:val="single" w:color="auto" w:sz="12"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lang w:val="en-US" w:eastAsia="zh-CN"/>
                    </w:rPr>
                  </w:pPr>
                  <w:r>
                    <w:rPr>
                      <w:rFonts w:hint="eastAsia"/>
                      <w:color w:val="auto"/>
                      <w:sz w:val="21"/>
                      <w:szCs w:val="21"/>
                      <w:lang w:val="en-US" w:eastAsia="zh-CN"/>
                    </w:rPr>
                    <w:t>495</w:t>
                  </w:r>
                </w:p>
              </w:tc>
              <w:tc>
                <w:tcPr>
                  <w:tcW w:w="559" w:type="pct"/>
                  <w:tcBorders>
                    <w:top w:val="single" w:color="auto" w:sz="12"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lang w:val="en-US" w:eastAsia="zh-CN"/>
                    </w:rPr>
                  </w:pPr>
                  <w:r>
                    <w:rPr>
                      <w:rFonts w:hint="eastAsia"/>
                      <w:color w:val="auto"/>
                      <w:sz w:val="21"/>
                      <w:szCs w:val="21"/>
                      <w:lang w:val="en-US" w:eastAsia="zh-CN"/>
                    </w:rPr>
                    <w:t>99</w:t>
                  </w:r>
                </w:p>
              </w:tc>
              <w:tc>
                <w:tcPr>
                  <w:tcW w:w="674" w:type="pct"/>
                  <w:tcBorders>
                    <w:top w:val="single" w:color="auto" w:sz="12"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lang w:val="en-US" w:eastAsia="zh-CN"/>
                    </w:rPr>
                  </w:pPr>
                  <w:r>
                    <w:rPr>
                      <w:rFonts w:hint="eastAsia"/>
                      <w:color w:val="auto"/>
                      <w:sz w:val="21"/>
                      <w:szCs w:val="21"/>
                      <w:lang w:val="en-US" w:eastAsia="zh-CN"/>
                    </w:rPr>
                    <w:t>396</w:t>
                  </w:r>
                </w:p>
              </w:tc>
              <w:tc>
                <w:tcPr>
                  <w:tcW w:w="1999" w:type="pct"/>
                  <w:tcBorders>
                    <w:top w:val="single" w:color="auto" w:sz="12" w:space="0"/>
                    <w:left w:val="nil"/>
                    <w:bottom w:val="single" w:color="auto" w:sz="4" w:space="0"/>
                    <w:right w:val="nil"/>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rPr>
                  </w:pPr>
                  <w:r>
                    <w:rPr>
                      <w:rFonts w:hint="eastAsia"/>
                      <w:color w:val="auto"/>
                      <w:sz w:val="21"/>
                      <w:szCs w:val="21"/>
                      <w:lang w:val="en-US" w:eastAsia="zh-CN"/>
                    </w:rPr>
                    <w:t>生活污水经化粪池处理后，最终进入葛店经济开发区污水处理厂处理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255" w:type="pct"/>
                  <w:tcBorders>
                    <w:top w:val="single" w:color="auto" w:sz="4"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rPr>
                  </w:pPr>
                  <w:r>
                    <w:rPr>
                      <w:rFonts w:hint="eastAsia"/>
                      <w:color w:val="auto"/>
                      <w:sz w:val="21"/>
                      <w:szCs w:val="21"/>
                    </w:rPr>
                    <w:t>4</w:t>
                  </w:r>
                </w:p>
              </w:tc>
              <w:tc>
                <w:tcPr>
                  <w:tcW w:w="835" w:type="pct"/>
                  <w:tcBorders>
                    <w:top w:val="single" w:color="auto" w:sz="4"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rPr>
                  </w:pPr>
                  <w:r>
                    <w:rPr>
                      <w:rFonts w:hint="eastAsia"/>
                      <w:color w:val="auto"/>
                      <w:sz w:val="21"/>
                      <w:szCs w:val="21"/>
                    </w:rPr>
                    <w:t>切削液配比</w:t>
                  </w:r>
                  <w:r>
                    <w:rPr>
                      <w:rFonts w:hint="eastAsia"/>
                      <w:color w:val="auto"/>
                      <w:sz w:val="21"/>
                      <w:szCs w:val="21"/>
                      <w:lang w:val="en-US" w:eastAsia="zh-CN"/>
                    </w:rPr>
                    <w:t>废水</w:t>
                  </w:r>
                  <w:r>
                    <w:rPr>
                      <w:rFonts w:hint="eastAsia"/>
                      <w:color w:val="auto"/>
                      <w:sz w:val="21"/>
                      <w:szCs w:val="21"/>
                    </w:rPr>
                    <w:t>进入危险废物</w:t>
                  </w:r>
                </w:p>
              </w:tc>
              <w:tc>
                <w:tcPr>
                  <w:tcW w:w="675" w:type="pct"/>
                  <w:tcBorders>
                    <w:top w:val="single" w:color="auto" w:sz="4"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eastAsia="宋体"/>
                      <w:color w:val="auto"/>
                      <w:sz w:val="21"/>
                      <w:szCs w:val="21"/>
                      <w:lang w:val="en-US" w:eastAsia="zh-CN"/>
                    </w:rPr>
                  </w:pPr>
                  <w:r>
                    <w:rPr>
                      <w:rFonts w:hint="eastAsia"/>
                      <w:color w:val="auto"/>
                      <w:sz w:val="21"/>
                      <w:szCs w:val="21"/>
                      <w:lang w:val="en-US" w:eastAsia="zh-CN"/>
                    </w:rPr>
                    <w:t>2.4</w:t>
                  </w:r>
                </w:p>
              </w:tc>
              <w:tc>
                <w:tcPr>
                  <w:tcW w:w="559" w:type="pct"/>
                  <w:tcBorders>
                    <w:top w:val="single" w:color="auto" w:sz="4"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eastAsia="宋体"/>
                      <w:color w:val="auto"/>
                      <w:sz w:val="21"/>
                      <w:szCs w:val="21"/>
                      <w:lang w:val="en-US" w:eastAsia="zh-CN"/>
                    </w:rPr>
                  </w:pPr>
                  <w:r>
                    <w:rPr>
                      <w:rFonts w:hint="eastAsia"/>
                      <w:color w:val="auto"/>
                      <w:sz w:val="21"/>
                      <w:szCs w:val="21"/>
                      <w:lang w:val="en-US" w:eastAsia="zh-CN"/>
                    </w:rPr>
                    <w:t>2.16</w:t>
                  </w:r>
                </w:p>
              </w:tc>
              <w:tc>
                <w:tcPr>
                  <w:tcW w:w="674" w:type="pct"/>
                  <w:tcBorders>
                    <w:top w:val="single" w:color="auto" w:sz="4" w:space="0"/>
                    <w:left w:val="nil"/>
                    <w:bottom w:val="single" w:color="auto" w:sz="4" w:space="0"/>
                    <w:right w:val="single" w:color="auto" w:sz="6" w:space="0"/>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lang w:val="en-US" w:eastAsia="zh-CN"/>
                    </w:rPr>
                  </w:pPr>
                  <w:r>
                    <w:rPr>
                      <w:rFonts w:hint="eastAsia"/>
                      <w:color w:val="auto"/>
                      <w:sz w:val="21"/>
                      <w:szCs w:val="21"/>
                      <w:lang w:val="en-US" w:eastAsia="zh-CN"/>
                    </w:rPr>
                    <w:t>0.24</w:t>
                  </w:r>
                </w:p>
              </w:tc>
              <w:tc>
                <w:tcPr>
                  <w:tcW w:w="1999" w:type="pct"/>
                  <w:tcBorders>
                    <w:top w:val="single" w:color="auto" w:sz="4" w:space="0"/>
                    <w:left w:val="nil"/>
                    <w:bottom w:val="single" w:color="auto" w:sz="4" w:space="0"/>
                    <w:right w:val="nil"/>
                  </w:tcBorders>
                  <w:shd w:val="clear" w:color="auto" w:fill="auto"/>
                  <w:vAlign w:val="center"/>
                </w:tcPr>
                <w:p>
                  <w:pPr>
                    <w:pStyle w:val="79"/>
                    <w:keepNext w:val="0"/>
                    <w:keepLines w:val="0"/>
                    <w:suppressLineNumbers w:val="0"/>
                    <w:bidi w:val="0"/>
                    <w:spacing w:beforeAutospacing="0" w:afterAutospacing="0" w:line="240" w:lineRule="auto"/>
                    <w:ind w:left="0" w:right="0"/>
                    <w:rPr>
                      <w:rFonts w:hint="default"/>
                      <w:color w:val="auto"/>
                      <w:sz w:val="21"/>
                      <w:szCs w:val="21"/>
                    </w:rPr>
                  </w:pPr>
                  <w:r>
                    <w:rPr>
                      <w:rFonts w:hint="eastAsia"/>
                      <w:color w:val="auto"/>
                      <w:sz w:val="21"/>
                      <w:szCs w:val="21"/>
                    </w:rPr>
                    <w:t>切削液配比废水作为危废处理，暂存于危废暂存间内，交由有资质单位处理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pct"/>
                  <w:gridSpan w:val="2"/>
                  <w:tcBorders>
                    <w:top w:val="single" w:color="auto" w:sz="4" w:space="0"/>
                    <w:left w:val="nil"/>
                    <w:bottom w:val="single" w:color="auto" w:sz="12" w:space="0"/>
                    <w:right w:val="single" w:color="auto" w:sz="6" w:space="0"/>
                  </w:tcBorders>
                  <w:shd w:val="clear" w:color="auto" w:fill="auto"/>
                  <w:vAlign w:val="center"/>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合计</w:t>
                  </w:r>
                </w:p>
              </w:tc>
              <w:tc>
                <w:tcPr>
                  <w:tcW w:w="675" w:type="pct"/>
                  <w:tcBorders>
                    <w:top w:val="single" w:color="auto" w:sz="4" w:space="0"/>
                    <w:left w:val="nil"/>
                    <w:bottom w:val="single" w:color="auto" w:sz="12" w:space="0"/>
                    <w:right w:val="single" w:color="auto" w:sz="6" w:space="0"/>
                  </w:tcBorders>
                  <w:shd w:val="clear" w:color="auto" w:fill="auto"/>
                  <w:vAlign w:val="center"/>
                </w:tcPr>
                <w:p>
                  <w:pPr>
                    <w:pStyle w:val="15"/>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497.4</w:t>
                  </w:r>
                </w:p>
              </w:tc>
              <w:tc>
                <w:tcPr>
                  <w:tcW w:w="559" w:type="pct"/>
                  <w:tcBorders>
                    <w:top w:val="single" w:color="auto" w:sz="4" w:space="0"/>
                    <w:left w:val="nil"/>
                    <w:bottom w:val="single" w:color="auto" w:sz="12" w:space="0"/>
                    <w:right w:val="single" w:color="auto" w:sz="6" w:space="0"/>
                  </w:tcBorders>
                  <w:shd w:val="clear" w:color="auto" w:fill="auto"/>
                  <w:vAlign w:val="center"/>
                </w:tcPr>
                <w:p>
                  <w:pPr>
                    <w:pStyle w:val="15"/>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101.16</w:t>
                  </w:r>
                </w:p>
              </w:tc>
              <w:tc>
                <w:tcPr>
                  <w:tcW w:w="674" w:type="pct"/>
                  <w:tcBorders>
                    <w:top w:val="single" w:color="auto" w:sz="4" w:space="0"/>
                    <w:left w:val="nil"/>
                    <w:bottom w:val="single" w:color="auto" w:sz="12" w:space="0"/>
                    <w:right w:val="single" w:color="auto" w:sz="6" w:space="0"/>
                  </w:tcBorders>
                  <w:shd w:val="clear" w:color="auto" w:fill="auto"/>
                  <w:vAlign w:val="center"/>
                </w:tcPr>
                <w:p>
                  <w:pPr>
                    <w:pStyle w:val="15"/>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396.24</w:t>
                  </w:r>
                </w:p>
              </w:tc>
              <w:tc>
                <w:tcPr>
                  <w:tcW w:w="1999" w:type="pct"/>
                  <w:tcBorders>
                    <w:top w:val="single" w:color="auto" w:sz="4" w:space="0"/>
                    <w:left w:val="nil"/>
                    <w:bottom w:val="single" w:color="auto" w:sz="12" w:space="0"/>
                    <w:right w:val="nil"/>
                  </w:tcBorders>
                  <w:shd w:val="clear" w:color="auto" w:fill="auto"/>
                  <w:vAlign w:val="top"/>
                </w:tcPr>
                <w:p>
                  <w:pPr>
                    <w:keepNext w:val="0"/>
                    <w:keepLines w:val="0"/>
                    <w:widowControl w:val="0"/>
                    <w:suppressLineNumbers w:val="0"/>
                    <w:spacing w:before="0" w:beforeAutospacing="0" w:after="0" w:afterAutospacing="0" w:line="240" w:lineRule="auto"/>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bl>
          <w:p>
            <w:pPr>
              <w:keepNext w:val="0"/>
              <w:keepLines w:val="0"/>
              <w:widowControl w:val="0"/>
              <w:suppressLineNumbers w:val="0"/>
              <w:adjustRightInd w:val="0"/>
              <w:snapToGrid w:val="0"/>
              <w:spacing w:before="0" w:beforeAutospacing="0" w:after="0" w:afterAutospacing="0" w:line="360" w:lineRule="auto"/>
              <w:ind w:left="0" w:right="0"/>
              <w:jc w:val="center"/>
              <w:outlineLv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object>
                <v:shape id="_x0000_i1025" o:spt="75" type="#_x0000_t75" style="height:158.35pt;width:412.7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Pr>
              <w:pStyle w:val="34"/>
              <w:keepNext w:val="0"/>
              <w:keepLines w:val="0"/>
              <w:widowControl/>
              <w:suppressLineNumbers w:val="0"/>
              <w:bidi w:val="0"/>
              <w:spacing w:beforeAutospacing="0" w:afterAutospacing="0"/>
              <w:ind w:left="0" w:right="0"/>
              <w:rPr>
                <w:rFonts w:hint="eastAsia"/>
                <w:color w:val="auto"/>
              </w:rPr>
            </w:pPr>
            <w:r>
              <w:rPr>
                <w:rFonts w:hint="eastAsia"/>
                <w:color w:val="auto"/>
                <w:lang w:val="en-US" w:eastAsia="zh-CN"/>
              </w:rPr>
              <w:t>图2-1  项目水平衡图（单位：m</w:t>
            </w:r>
            <w:r>
              <w:rPr>
                <w:rFonts w:hint="eastAsia"/>
                <w:color w:val="auto"/>
                <w:vertAlign w:val="superscript"/>
                <w:lang w:val="en-US" w:eastAsia="zh-CN"/>
              </w:rPr>
              <w:t>3</w:t>
            </w:r>
            <w:r>
              <w:rPr>
                <w:rFonts w:hint="eastAsia"/>
                <w:color w:val="auto"/>
                <w:lang w:val="en-US" w:eastAsia="zh-CN"/>
              </w:rPr>
              <w:t>/a）</w:t>
            </w:r>
          </w:p>
          <w:p>
            <w:pPr>
              <w:pStyle w:val="4"/>
              <w:widowControl w:val="0"/>
              <w:suppressLineNumbers w:val="0"/>
              <w:spacing w:beforeAutospacing="0" w:afterAutospacing="0"/>
              <w:ind w:left="0" w:right="0"/>
              <w:jc w:val="both"/>
              <w:outlineLvl w:val="2"/>
              <w:rPr>
                <w:rFonts w:hint="default"/>
                <w:color w:val="auto"/>
              </w:rPr>
            </w:pPr>
            <w:r>
              <w:rPr>
                <w:rFonts w:hint="eastAsia"/>
                <w:color w:val="auto"/>
              </w:rPr>
              <w:t>2.</w:t>
            </w:r>
            <w:r>
              <w:rPr>
                <w:rFonts w:hint="eastAsia"/>
                <w:color w:val="auto"/>
                <w:lang w:val="en-US" w:eastAsia="zh-CN"/>
              </w:rPr>
              <w:t>9</w:t>
            </w:r>
            <w:r>
              <w:rPr>
                <w:rFonts w:hint="eastAsia"/>
                <w:color w:val="auto"/>
              </w:rPr>
              <w:t xml:space="preserve"> 主要生产工艺及产污节点</w:t>
            </w:r>
          </w:p>
          <w:p>
            <w:pPr>
              <w:pStyle w:val="81"/>
              <w:keepNext w:val="0"/>
              <w:keepLines w:val="0"/>
              <w:widowControl w:val="0"/>
              <w:suppressLineNumbers w:val="0"/>
              <w:spacing w:before="0" w:beforeAutospacing="0" w:after="0" w:afterAutospacing="0"/>
              <w:ind w:left="0" w:right="0"/>
              <w:rPr>
                <w:rFonts w:hint="eastAsia" w:ascii="TimesNewRoman" w:hAnsi="TimesNewRoman" w:eastAsia="宋体" w:cs="Times New Roman"/>
                <w:color w:val="auto"/>
                <w:kern w:val="0"/>
                <w:sz w:val="24"/>
                <w:szCs w:val="24"/>
              </w:rPr>
            </w:pPr>
            <w:r>
              <w:rPr>
                <w:rFonts w:hint="eastAsia" w:ascii="宋体" w:hAnsi="宋体" w:eastAsia="宋体" w:cs="宋体"/>
                <w:color w:val="auto"/>
                <w:kern w:val="0"/>
                <w:sz w:val="24"/>
                <w:szCs w:val="24"/>
              </w:rPr>
              <w:t>本项目产品主要为床身加工，生产工艺不涉及喷涂工艺，无电镀、酸洗、碱洗、磷化、塑化、钝化、陶化、喷漆、喷塑、阳极氧化、电泳蚀刻等金属表面处理工序，为简单机械加工项目。</w:t>
            </w:r>
          </w:p>
          <w:p>
            <w:pPr>
              <w:pStyle w:val="81"/>
              <w:keepNext w:val="0"/>
              <w:keepLines w:val="0"/>
              <w:widowControl w:val="0"/>
              <w:suppressLineNumbers w:val="0"/>
              <w:spacing w:before="0" w:beforeAutospacing="0" w:after="0" w:afterAutospacing="0"/>
              <w:ind w:left="0" w:right="0"/>
              <w:rPr>
                <w:rFonts w:hint="default" w:ascii="TimesNewRoman" w:hAnsi="TimesNewRoman" w:eastAsia="宋体" w:cs="Times New Roman"/>
                <w:color w:val="auto"/>
                <w:kern w:val="0"/>
                <w:sz w:val="24"/>
                <w:szCs w:val="24"/>
              </w:rPr>
            </w:pPr>
            <w:r>
              <w:rPr>
                <w:rFonts w:hint="eastAsia" w:ascii="宋体" w:hAnsi="宋体" w:eastAsia="宋体" w:cs="宋体"/>
                <w:color w:val="auto"/>
                <w:kern w:val="0"/>
                <w:sz w:val="24"/>
                <w:szCs w:val="24"/>
              </w:rPr>
              <w:t>具体生产工艺流程图分别如下所示：</w:t>
            </w:r>
          </w:p>
          <w:p>
            <w:pPr>
              <w:pStyle w:val="17"/>
              <w:keepNext w:val="0"/>
              <w:keepLines w:val="0"/>
              <w:widowControl w:val="0"/>
              <w:suppressLineNumbers w:val="0"/>
              <w:autoSpaceDE w:val="0"/>
              <w:autoSpaceDN w:val="0"/>
              <w:adjustRightInd w:val="0"/>
              <w:spacing w:before="0" w:beforeAutospacing="0" w:after="0" w:afterAutospacing="0"/>
              <w:ind w:left="0" w:right="0"/>
              <w:jc w:val="both"/>
              <w:rPr>
                <w:rFonts w:hint="default" w:ascii="仿宋_GB2312" w:eastAsia="宋体" w:cs="仿宋_GB2312"/>
                <w:color w:val="auto"/>
                <w:kern w:val="2"/>
                <w:sz w:val="24"/>
                <w:szCs w:val="24"/>
              </w:rPr>
            </w:pPr>
            <w:r>
              <w:rPr>
                <w:rFonts w:hint="default" w:ascii="仿宋_GB2312" w:hAnsi="宋体" w:eastAsia="宋体" w:cs="仿宋_GB2312"/>
                <w:color w:val="auto"/>
                <w:kern w:val="0"/>
                <w:sz w:val="24"/>
                <w:szCs w:val="24"/>
                <w:lang w:val="en-US" w:eastAsia="zh-CN" w:bidi="ar"/>
              </w:rPr>
              <w:drawing>
                <wp:inline distT="0" distB="0" distL="114300" distR="114300">
                  <wp:extent cx="5412740" cy="4009390"/>
                  <wp:effectExtent l="0" t="0" r="0" b="3175"/>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15"/>
                          <a:stretch>
                            <a:fillRect/>
                          </a:stretch>
                        </pic:blipFill>
                        <pic:spPr>
                          <a:xfrm>
                            <a:off x="0" y="0"/>
                            <a:ext cx="5412740" cy="4009390"/>
                          </a:xfrm>
                          <a:prstGeom prst="rect">
                            <a:avLst/>
                          </a:prstGeom>
                          <a:noFill/>
                          <a:ln w="9525">
                            <a:noFill/>
                          </a:ln>
                        </pic:spPr>
                      </pic:pic>
                    </a:graphicData>
                  </a:graphic>
                </wp:inline>
              </w:drawing>
            </w:r>
          </w:p>
          <w:p>
            <w:pPr>
              <w:pStyle w:val="34"/>
              <w:keepNext w:val="0"/>
              <w:keepLines w:val="0"/>
              <w:widowControl/>
              <w:suppressLineNumbers w:val="0"/>
              <w:bidi w:val="0"/>
              <w:spacing w:beforeAutospacing="0" w:afterAutospacing="0"/>
              <w:ind w:left="0" w:right="0"/>
              <w:rPr>
                <w:rFonts w:hint="default"/>
                <w:color w:val="auto"/>
              </w:rPr>
            </w:pPr>
            <w:r>
              <w:rPr>
                <w:rFonts w:hint="eastAsia"/>
                <w:color w:val="auto"/>
                <w:lang w:val="en-US" w:eastAsia="zh-CN"/>
              </w:rPr>
              <w:t>图2-2  项目运营期工艺流程及产污节点示意图</w:t>
            </w:r>
          </w:p>
          <w:p>
            <w:pPr>
              <w:pStyle w:val="17"/>
              <w:keepNext w:val="0"/>
              <w:keepLines w:val="0"/>
              <w:widowControl w:val="0"/>
              <w:suppressLineNumbers w:val="0"/>
              <w:autoSpaceDE w:val="0"/>
              <w:autoSpaceDN w:val="0"/>
              <w:adjustRightInd w:val="0"/>
              <w:spacing w:before="0" w:beforeAutospacing="0" w:after="0" w:afterAutospacing="0" w:line="360" w:lineRule="auto"/>
              <w:ind w:left="0" w:right="0" w:firstLine="482" w:firstLineChars="200"/>
              <w:jc w:val="both"/>
              <w:rPr>
                <w:rFonts w:hint="default" w:ascii="Times New Roman" w:hAnsi="Times New Roman" w:eastAsia="宋体" w:cs="Times New Roman"/>
                <w:b/>
                <w:color w:val="auto"/>
                <w:kern w:val="2"/>
                <w:sz w:val="24"/>
                <w:szCs w:val="24"/>
              </w:rPr>
            </w:pPr>
            <w:r>
              <w:rPr>
                <w:rFonts w:hint="eastAsia" w:ascii="宋体" w:hAnsi="宋体" w:eastAsia="宋体" w:cs="宋体"/>
                <w:b/>
                <w:color w:val="auto"/>
                <w:kern w:val="2"/>
                <w:sz w:val="24"/>
                <w:szCs w:val="24"/>
                <w:lang w:val="en-US" w:eastAsia="zh-CN" w:bidi="ar"/>
              </w:rPr>
              <w:t>工艺流程说明及产污分析：</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color w:val="auto"/>
                <w:kern w:val="2"/>
                <w:sz w:val="24"/>
                <w:szCs w:val="24"/>
              </w:rPr>
            </w:pPr>
            <w:r>
              <w:rPr>
                <w:rFonts w:hint="eastAsia" w:ascii="宋体" w:hAnsi="宋体" w:eastAsia="宋体" w:cs="宋体"/>
                <w:color w:val="auto"/>
                <w:kern w:val="2"/>
                <w:sz w:val="24"/>
                <w:szCs w:val="24"/>
                <w:lang w:val="en-US" w:eastAsia="zh-CN" w:bidi="ar"/>
              </w:rPr>
              <w:t>本项目部件的机械加工在厂房内完成，主要设备包括镗床、数控加工中心、数控龙门五面加工中心、车床等。机械加工主要承担各外协铸件、焊接零部件等的端面、外圆、钻孔等的粗加工和精加工。</w:t>
            </w:r>
            <w:r>
              <w:rPr>
                <w:rFonts w:hint="eastAsia" w:ascii="宋体" w:hAnsi="宋体" w:eastAsia="宋体" w:cs="宋体"/>
                <w:b w:val="0"/>
                <w:color w:val="auto"/>
                <w:kern w:val="2"/>
                <w:sz w:val="24"/>
                <w:szCs w:val="24"/>
                <w:lang w:val="en-US" w:eastAsia="zh-CN" w:bidi="ar"/>
              </w:rPr>
              <w:t>某些产品加工过程中只包含该工艺流程中部分加工工序。</w:t>
            </w:r>
          </w:p>
          <w:p>
            <w:pPr>
              <w:keepNext w:val="0"/>
              <w:keepLines w:val="0"/>
              <w:widowControl w:val="0"/>
              <w:numPr>
                <w:ilvl w:val="0"/>
                <w:numId w:val="1"/>
              </w:numPr>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来料检验</w:t>
            </w:r>
            <w:r>
              <w:rPr>
                <w:rFonts w:hint="eastAsia" w:ascii="Times New Roman" w:hAnsi="Times New Roman" w:eastAsia="宋体" w:cs="Times New Roman"/>
                <w:color w:val="auto"/>
                <w:kern w:val="2"/>
                <w:sz w:val="24"/>
                <w:szCs w:val="24"/>
                <w:lang w:val="en-US" w:eastAsia="zh-CN" w:bidi="ar"/>
              </w:rPr>
              <w:t>:</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项目外来钢材半成品经初步人工检验，合格品送车间内进行加工，不合格品返回原来料厂家</w:t>
            </w:r>
            <w:r>
              <w:rPr>
                <w:rFonts w:hint="eastAsia" w:ascii="Times New Roman" w:hAnsi="Times New Roman" w:eastAsia="宋体" w:cs="Times New Roman"/>
                <w:color w:val="auto"/>
                <w:kern w:val="2"/>
                <w:sz w:val="24"/>
                <w:szCs w:val="24"/>
                <w:lang w:val="en-US" w:eastAsia="zh-CN" w:bidi="ar"/>
              </w:rPr>
              <w:t>;</w:t>
            </w:r>
          </w:p>
          <w:p>
            <w:pPr>
              <w:keepNext w:val="0"/>
              <w:keepLines w:val="0"/>
              <w:widowControl w:val="0"/>
              <w:numPr>
                <w:ilvl w:val="0"/>
                <w:numId w:val="1"/>
              </w:numPr>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粗加工</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粗加工是指对零件采用各种加工方法（车、铣、磨等）来改变毛坯的形状、尺寸、表面粗糙度等。在粗加工时应选用大的进给量和尽可能大的切削深度，以便在较短的时间内切除尽可能多的切屑。</w:t>
            </w:r>
          </w:p>
          <w:p>
            <w:pPr>
              <w:keepNext w:val="0"/>
              <w:keepLines w:val="0"/>
              <w:widowControl w:val="0"/>
              <w:suppressLineNumbers w:val="0"/>
              <w:spacing w:before="0" w:beforeAutospacing="0" w:after="0" w:afterAutospacing="0" w:line="440" w:lineRule="exact"/>
              <w:ind w:left="0" w:right="0" w:firstLine="240" w:firstLineChars="1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本项目将合格来料零部件送车间，利再车床、螳床、铣床、刨床等设备进行金属加工，加工过程无需焊接。</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此工序污染源主要为机械加工产生的废钢材、废切削液，机械加工机床等产生噪声、金属粉尘。</w:t>
            </w:r>
          </w:p>
          <w:p>
            <w:pPr>
              <w:keepNext w:val="0"/>
              <w:keepLines w:val="0"/>
              <w:widowControl w:val="0"/>
              <w:numPr>
                <w:ilvl w:val="0"/>
                <w:numId w:val="1"/>
              </w:numPr>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零件检查</w:t>
            </w:r>
            <w:r>
              <w:rPr>
                <w:rFonts w:hint="eastAsia" w:ascii="Times New Roman" w:hAnsi="Times New Roman" w:eastAsia="宋体" w:cs="Times New Roman"/>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粗加工后的零部件经检验后，进—步进行精加工</w:t>
            </w:r>
            <w:r>
              <w:rPr>
                <w:rFonts w:hint="default" w:ascii="Times New Roman" w:hAnsi="Times New Roman" w:eastAsia="宋体" w:cs="Times New Roman"/>
                <w:color w:val="auto"/>
                <w:kern w:val="2"/>
                <w:sz w:val="24"/>
                <w:szCs w:val="24"/>
                <w:lang w:val="en-US" w:eastAsia="zh-CN" w:bidi="ar"/>
              </w:rPr>
              <w:t>;</w:t>
            </w:r>
          </w:p>
          <w:p>
            <w:pPr>
              <w:keepNext w:val="0"/>
              <w:keepLines w:val="0"/>
              <w:widowControl w:val="0"/>
              <w:numPr>
                <w:ilvl w:val="0"/>
                <w:numId w:val="1"/>
              </w:numPr>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精加工</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精加工是通过车、磨、精铣、钻、钳等机械设备完成各主要表面的最终加工，使零件的加工精度和加工表面质量达到图样规定的加工精度和表面粗糙度。</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本项目精加工与粗加工所使用的设备相同，利用数控车床、螳床、铣床等设备经重加详细的参数控制进行加工。</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此工序污染源主要为机械加工产生的废钢材、废切削液，机械加工机床等产生噪声、金属粉尘。</w:t>
            </w:r>
          </w:p>
          <w:p>
            <w:pPr>
              <w:keepNext w:val="0"/>
              <w:keepLines w:val="0"/>
              <w:widowControl w:val="0"/>
              <w:numPr>
                <w:ilvl w:val="0"/>
                <w:numId w:val="1"/>
              </w:numPr>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补焊</w:t>
            </w:r>
          </w:p>
          <w:p>
            <w:pPr>
              <w:keepNext w:val="0"/>
              <w:keepLines w:val="0"/>
              <w:widowControl w:val="0"/>
              <w:numPr>
                <w:ilvl w:val="0"/>
                <w:numId w:val="0"/>
              </w:numPr>
              <w:suppressLineNumbers w:val="0"/>
              <w:spacing w:before="0" w:beforeAutospacing="0" w:after="0" w:afterAutospacing="0" w:line="440" w:lineRule="exact"/>
              <w:ind w:left="0" w:right="0" w:rightChars="0" w:firstLine="480" w:firstLineChars="200"/>
              <w:jc w:val="both"/>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在加工过程中，发生失误时，需要对其进行补焊修补，本项目采用二氧化碳保护焊机进行焊接。CO</w:t>
            </w:r>
            <w:r>
              <w:rPr>
                <w:rFonts w:hint="eastAsia" w:ascii="宋体" w:hAnsi="宋体" w:eastAsia="宋体" w:cs="宋体"/>
                <w:color w:val="auto"/>
                <w:kern w:val="2"/>
                <w:sz w:val="24"/>
                <w:szCs w:val="24"/>
                <w:vertAlign w:val="subscript"/>
                <w:lang w:val="en-US" w:eastAsia="zh-CN" w:bidi="ar"/>
              </w:rPr>
              <w:t>2</w:t>
            </w:r>
            <w:r>
              <w:rPr>
                <w:rFonts w:hint="eastAsia" w:ascii="宋体" w:hAnsi="宋体" w:eastAsia="宋体" w:cs="宋体"/>
                <w:color w:val="auto"/>
                <w:kern w:val="2"/>
                <w:sz w:val="24"/>
                <w:szCs w:val="24"/>
                <w:lang w:val="en-US" w:eastAsia="zh-CN" w:bidi="ar"/>
              </w:rPr>
              <w:t>保护焊焊接原理：工件和焊条接电源的不同极（正极或负极），焊条与工件瞬间接触使空气电离产生电孤，电弧具有很高的温度，约5000－</w:t>
            </w:r>
            <w:r>
              <w:rPr>
                <w:rFonts w:hint="default" w:ascii="宋体" w:hAnsi="宋体" w:eastAsia="宋体" w:cs="宋体"/>
                <w:color w:val="auto"/>
                <w:kern w:val="2"/>
                <w:sz w:val="24"/>
                <w:szCs w:val="24"/>
                <w:lang w:val="en-US" w:eastAsia="zh-CN" w:bidi="ar"/>
              </w:rPr>
              <w:t>600K</w:t>
            </w:r>
            <w:r>
              <w:rPr>
                <w:rFonts w:hint="eastAsia" w:ascii="宋体" w:hAnsi="宋体" w:eastAsia="宋体" w:cs="宋体"/>
                <w:color w:val="auto"/>
                <w:kern w:val="2"/>
                <w:sz w:val="24"/>
                <w:szCs w:val="24"/>
                <w:lang w:val="en-US" w:eastAsia="zh-CN" w:bidi="ar"/>
              </w:rPr>
              <w:t>，使工件表面熔化形成熔池，焊条金属熔化后涂敷在工件表面形成治金结合；直交流焊接是把焊条作为电路的一个电极，焊件为另一电极，利用接触电阻的原理产生高温，并在两电极间形成电弧，将金属熔化进行焊接。本项目只存在加工失误才会会使用到焊接，使用情况较少。焊接烟尘经移动式焊烟净化器净化后排放。</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此工序污染源主要为焊接烟气、电焊机噪声。</w:t>
            </w:r>
          </w:p>
          <w:p>
            <w:pPr>
              <w:keepNext w:val="0"/>
              <w:keepLines w:val="0"/>
              <w:widowControl w:val="0"/>
              <w:numPr>
                <w:ilvl w:val="0"/>
                <w:numId w:val="1"/>
              </w:numPr>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检验入库</w:t>
            </w:r>
          </w:p>
          <w:p>
            <w:pPr>
              <w:keepNext w:val="0"/>
              <w:keepLines w:val="0"/>
              <w:widowControl w:val="0"/>
              <w:suppressLineNumbers w:val="0"/>
              <w:spacing w:before="0" w:beforeAutospacing="0" w:after="0" w:afterAutospacing="0" w:line="440" w:lineRule="exact"/>
              <w:ind w:left="0" w:right="0" w:firstLine="480" w:firstLineChars="200"/>
              <w:jc w:val="both"/>
              <w:rPr>
                <w:rFonts w:hint="eastAsia"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精加工后的零部件经人工及机械检验合格后，即可入库待售。不合格品返回车间进一步加工合格后入库出售。</w:t>
            </w:r>
          </w:p>
          <w:p>
            <w:pPr>
              <w:keepNext w:val="0"/>
              <w:keepLines w:val="0"/>
              <w:widowControl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kern w:val="2"/>
                <w:sz w:val="24"/>
                <w:szCs w:val="24"/>
              </w:rPr>
            </w:pPr>
            <w:r>
              <w:rPr>
                <w:rFonts w:hint="eastAsia" w:ascii="宋体" w:hAnsi="宋体" w:eastAsia="宋体" w:cs="宋体"/>
                <w:color w:val="auto"/>
                <w:kern w:val="2"/>
                <w:sz w:val="24"/>
                <w:szCs w:val="24"/>
                <w:lang w:val="en-US" w:eastAsia="zh-CN" w:bidi="ar"/>
              </w:rPr>
              <w:t>本项目产污情况详见下表所示：</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2"/>
                <w:sz w:val="21"/>
                <w:szCs w:val="21"/>
              </w:rPr>
            </w:pPr>
            <w:r>
              <w:rPr>
                <w:rFonts w:hint="eastAsia" w:ascii="宋体" w:hAnsi="宋体" w:eastAsia="宋体" w:cs="宋体"/>
                <w:b/>
                <w:color w:val="auto"/>
                <w:kern w:val="2"/>
                <w:sz w:val="21"/>
                <w:szCs w:val="21"/>
                <w:lang w:val="en-US" w:eastAsia="zh-CN" w:bidi="ar"/>
              </w:rPr>
              <w:t>表</w:t>
            </w:r>
            <w:r>
              <w:rPr>
                <w:rFonts w:hint="eastAsia" w:cs="Times New Roman"/>
                <w:b/>
                <w:color w:val="auto"/>
                <w:kern w:val="2"/>
                <w:sz w:val="21"/>
                <w:szCs w:val="21"/>
                <w:lang w:val="en-US" w:eastAsia="zh-CN" w:bidi="ar"/>
              </w:rPr>
              <w:t>2-7</w:t>
            </w:r>
            <w:r>
              <w:rPr>
                <w:rFonts w:hint="default" w:ascii="Times New Roman" w:hAnsi="Times New Roman" w:eastAsia="宋体" w:cs="Times New Roman"/>
                <w:b/>
                <w:color w:val="auto"/>
                <w:kern w:val="2"/>
                <w:sz w:val="21"/>
                <w:szCs w:val="21"/>
                <w:lang w:val="en-US" w:eastAsia="zh-CN" w:bidi="ar"/>
              </w:rPr>
              <w:t xml:space="preserve">  </w:t>
            </w:r>
            <w:r>
              <w:rPr>
                <w:rFonts w:hint="eastAsia" w:ascii="宋体" w:hAnsi="宋体" w:eastAsia="宋体" w:cs="宋体"/>
                <w:b/>
                <w:color w:val="auto"/>
                <w:kern w:val="2"/>
                <w:sz w:val="21"/>
                <w:szCs w:val="21"/>
                <w:lang w:val="en-US" w:eastAsia="zh-CN" w:bidi="ar"/>
              </w:rPr>
              <w:t>项目产污情况汇总表</w:t>
            </w:r>
          </w:p>
          <w:tbl>
            <w:tblPr>
              <w:tblStyle w:val="19"/>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85"/>
              <w:gridCol w:w="2068"/>
              <w:gridCol w:w="2184"/>
              <w:gridCol w:w="316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tcBorders>
                    <w:top w:val="single" w:color="auto" w:sz="12" w:space="0"/>
                    <w:left w:val="nil"/>
                    <w:bottom w:val="single" w:color="auto" w:sz="12"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default"/>
                      <w:b/>
                      <w:bCs/>
                      <w:color w:val="auto"/>
                      <w:lang w:val="en-US" w:eastAsia="zh-CN"/>
                    </w:rPr>
                    <w:t>类别</w:t>
                  </w:r>
                </w:p>
              </w:tc>
              <w:tc>
                <w:tcPr>
                  <w:tcW w:w="1216" w:type="pct"/>
                  <w:tcBorders>
                    <w:top w:val="single" w:color="auto" w:sz="12" w:space="0"/>
                    <w:left w:val="single" w:color="auto" w:sz="4" w:space="0"/>
                    <w:bottom w:val="single" w:color="auto" w:sz="12"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default"/>
                      <w:b/>
                      <w:bCs/>
                      <w:color w:val="auto"/>
                      <w:lang w:val="en-US" w:eastAsia="zh-CN"/>
                    </w:rPr>
                    <w:t>产污工序</w:t>
                  </w:r>
                </w:p>
              </w:tc>
              <w:tc>
                <w:tcPr>
                  <w:tcW w:w="1284" w:type="pct"/>
                  <w:tcBorders>
                    <w:top w:val="single" w:color="auto" w:sz="12" w:space="0"/>
                    <w:left w:val="single" w:color="auto" w:sz="4" w:space="0"/>
                    <w:bottom w:val="single" w:color="auto" w:sz="12"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default"/>
                      <w:b/>
                      <w:bCs/>
                      <w:color w:val="auto"/>
                      <w:lang w:val="en-US" w:eastAsia="zh-CN"/>
                    </w:rPr>
                    <w:t>产污区域</w:t>
                  </w:r>
                </w:p>
              </w:tc>
              <w:tc>
                <w:tcPr>
                  <w:tcW w:w="1860" w:type="pct"/>
                  <w:tcBorders>
                    <w:top w:val="single" w:color="auto" w:sz="12" w:space="0"/>
                    <w:left w:val="single" w:color="auto" w:sz="4" w:space="0"/>
                    <w:bottom w:val="single" w:color="auto" w:sz="12"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default"/>
                      <w:b/>
                      <w:bCs/>
                      <w:color w:val="auto"/>
                      <w:lang w:val="en-US" w:eastAsia="zh-CN"/>
                    </w:rPr>
                    <w:t>污染物名称</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restart"/>
                  <w:tcBorders>
                    <w:top w:val="nil"/>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废气</w:t>
                  </w:r>
                </w:p>
              </w:tc>
              <w:tc>
                <w:tcPr>
                  <w:tcW w:w="1216"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焊接</w:t>
                  </w:r>
                </w:p>
              </w:tc>
              <w:tc>
                <w:tcPr>
                  <w:tcW w:w="1284" w:type="pct"/>
                  <w:tcBorders>
                    <w:top w:val="single" w:color="auto" w:sz="12"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生产厂房</w:t>
                  </w:r>
                </w:p>
              </w:tc>
              <w:tc>
                <w:tcPr>
                  <w:tcW w:w="1860" w:type="pct"/>
                  <w:tcBorders>
                    <w:top w:val="single" w:color="auto" w:sz="12"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焊接</w:t>
                  </w:r>
                  <w:r>
                    <w:rPr>
                      <w:rFonts w:hint="default"/>
                      <w:color w:val="auto"/>
                      <w:lang w:val="en-US" w:eastAsia="zh-CN"/>
                    </w:rPr>
                    <w:t>粉尘</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38" w:type="pct"/>
                  <w:vMerge w:val="continue"/>
                  <w:tcBorders>
                    <w:top w:val="nil"/>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机加工</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生产厂房</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金属粉尘</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38" w:type="pct"/>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废水</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default"/>
                      <w:color w:val="auto"/>
                      <w:lang w:val="en-US" w:eastAsia="zh-CN"/>
                    </w:rPr>
                    <w:t>员工办公生活</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生活污水（COD</w:t>
                  </w:r>
                  <w:r>
                    <w:rPr>
                      <w:rFonts w:hint="eastAsia"/>
                      <w:color w:val="auto"/>
                      <w:lang w:val="en-US" w:eastAsia="zh-CN"/>
                    </w:rPr>
                    <w:t>、</w:t>
                  </w:r>
                  <w:r>
                    <w:rPr>
                      <w:rFonts w:hint="default"/>
                      <w:color w:val="auto"/>
                      <w:lang w:val="en-US" w:eastAsia="zh-CN"/>
                    </w:rPr>
                    <w:t>BOD</w:t>
                  </w:r>
                  <w:r>
                    <w:rPr>
                      <w:rFonts w:hint="eastAsia"/>
                      <w:color w:val="auto"/>
                      <w:lang w:val="en-US" w:eastAsia="zh-CN"/>
                    </w:rPr>
                    <w:t>、</w:t>
                  </w: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w:t>
                  </w:r>
                  <w:r>
                    <w:rPr>
                      <w:rFonts w:hint="eastAsia"/>
                      <w:color w:val="auto"/>
                      <w:lang w:val="en-US" w:eastAsia="zh-CN"/>
                    </w:rPr>
                    <w:t>、</w:t>
                  </w:r>
                  <w:r>
                    <w:rPr>
                      <w:rFonts w:hint="default"/>
                      <w:color w:val="auto"/>
                      <w:lang w:val="en-US" w:eastAsia="zh-CN"/>
                    </w:rPr>
                    <w:t>SS</w:t>
                  </w:r>
                  <w:r>
                    <w:rPr>
                      <w:rFonts w:hint="eastAsia"/>
                      <w:color w:val="auto"/>
                      <w:lang w:val="en-US" w:eastAsia="zh-CN"/>
                    </w:rPr>
                    <w:t>、动植物油）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38" w:type="pct"/>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噪声</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default"/>
                      <w:color w:val="auto"/>
                      <w:lang w:val="en-US" w:eastAsia="zh-CN"/>
                    </w:rPr>
                    <w:t>生产设备</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生产厂房</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等效连续A</w:t>
                  </w:r>
                  <w:r>
                    <w:rPr>
                      <w:rFonts w:hint="eastAsia"/>
                      <w:color w:val="auto"/>
                      <w:lang w:val="en-US" w:eastAsia="zh-CN"/>
                    </w:rPr>
                    <w:t>声级</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PrEx>
              <w:trPr>
                <w:trHeight w:val="340" w:hRule="atLeast"/>
                <w:jc w:val="center"/>
              </w:trPr>
              <w:tc>
                <w:tcPr>
                  <w:tcW w:w="638" w:type="pct"/>
                  <w:vMerge w:val="restart"/>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固废</w:t>
                  </w: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员工办公生活</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日常生活</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default"/>
                      <w:color w:val="auto"/>
                      <w:lang w:val="en-US" w:eastAsia="zh-CN"/>
                    </w:rPr>
                    <w:t>生活垃圾</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PrEx>
              <w:trPr>
                <w:trHeight w:val="340" w:hRule="atLeast"/>
                <w:jc w:val="center"/>
              </w:trPr>
              <w:tc>
                <w:tcPr>
                  <w:tcW w:w="638" w:type="pct"/>
                  <w:vMerge w:val="continue"/>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default"/>
                      <w:color w:val="auto"/>
                      <w:lang w:val="en-US" w:eastAsia="zh-CN"/>
                    </w:rPr>
                    <w:t>机加工</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lang w:val="en-US" w:eastAsia="zh-CN"/>
                    </w:rPr>
                    <w:t>生产厂房</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废</w:t>
                  </w:r>
                  <w:r>
                    <w:rPr>
                      <w:rFonts w:hint="default"/>
                      <w:color w:val="auto"/>
                      <w:lang w:val="en-US" w:eastAsia="zh-CN"/>
                    </w:rPr>
                    <w:t>边角料</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38" w:type="pct"/>
                  <w:vMerge w:val="continue"/>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机加工</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default"/>
                      <w:color w:val="auto"/>
                      <w:lang w:val="en-US" w:eastAsia="zh-CN"/>
                    </w:rPr>
                    <w:t>生产厂房</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废切削液</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pct"/>
                  <w:vMerge w:val="continue"/>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设备维修保养</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生产设备</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废润滑油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38" w:type="pct"/>
                  <w:vMerge w:val="continue"/>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2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废包装桶</w:t>
                  </w:r>
                </w:p>
              </w:tc>
              <w:tc>
                <w:tcPr>
                  <w:tcW w:w="128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日常生产及维修</w:t>
                  </w:r>
                </w:p>
              </w:tc>
              <w:tc>
                <w:tcPr>
                  <w:tcW w:w="1860" w:type="pct"/>
                  <w:tcBorders>
                    <w:top w:val="single" w:color="auto" w:sz="4" w:space="0"/>
                    <w:left w:val="single" w:color="auto" w:sz="4" w:space="0"/>
                    <w:bottom w:val="single" w:color="auto" w:sz="4"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废切削液、废润滑油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38" w:type="pct"/>
                  <w:vMerge w:val="continue"/>
                  <w:tcBorders>
                    <w:top w:val="single" w:color="auto" w:sz="4" w:space="0"/>
                    <w:left w:val="nil"/>
                    <w:bottom w:val="single" w:color="auto" w:sz="4"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216"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含油废抹布及手套</w:t>
                  </w:r>
                </w:p>
              </w:tc>
              <w:tc>
                <w:tcPr>
                  <w:tcW w:w="1284" w:type="pct"/>
                  <w:tcBorders>
                    <w:top w:val="single" w:color="auto" w:sz="4" w:space="0"/>
                    <w:left w:val="single" w:color="auto" w:sz="4" w:space="0"/>
                    <w:bottom w:val="single" w:color="auto" w:sz="12" w:space="0"/>
                    <w:right w:val="single" w:color="auto" w:sz="4" w:space="0"/>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设备润滑</w:t>
                  </w:r>
                </w:p>
              </w:tc>
              <w:tc>
                <w:tcPr>
                  <w:tcW w:w="1860" w:type="pct"/>
                  <w:tcBorders>
                    <w:top w:val="single" w:color="auto" w:sz="4" w:space="0"/>
                    <w:left w:val="single" w:color="auto" w:sz="4" w:space="0"/>
                    <w:bottom w:val="single" w:color="auto" w:sz="12" w:space="0"/>
                    <w:right w:val="nil"/>
                  </w:tcBorders>
                  <w:shd w:val="clear" w:color="auto" w:fill="auto"/>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lang w:val="en-US" w:eastAsia="zh-CN"/>
                    </w:rPr>
                    <w:t>废润滑油</w:t>
                  </w:r>
                </w:p>
              </w:tc>
            </w:tr>
          </w:tbl>
          <w:p>
            <w:pPr>
              <w:pStyle w:val="4"/>
              <w:widowControl w:val="0"/>
              <w:suppressLineNumbers w:val="0"/>
              <w:bidi w:val="0"/>
              <w:spacing w:beforeAutospacing="0" w:afterAutospacing="0"/>
              <w:ind w:left="0" w:right="0"/>
              <w:jc w:val="both"/>
              <w:rPr>
                <w:rFonts w:hint="eastAsia"/>
                <w:color w:val="auto"/>
                <w:lang w:val="en-US" w:eastAsia="zh-CN"/>
              </w:rPr>
            </w:pPr>
            <w:r>
              <w:rPr>
                <w:rFonts w:hint="eastAsia"/>
                <w:color w:val="auto"/>
                <w:lang w:val="en-US" w:eastAsia="zh-CN"/>
              </w:rPr>
              <w:t>2.10项目变更情况</w:t>
            </w:r>
          </w:p>
          <w:p>
            <w:pPr>
              <w:keepNext w:val="0"/>
              <w:keepLines w:val="0"/>
              <w:widowControl w:val="0"/>
              <w:suppressLineNumbers w:val="0"/>
              <w:bidi w:val="0"/>
              <w:spacing w:before="0" w:beforeAutospacing="0" w:after="0" w:afterAutospacing="0"/>
              <w:ind w:left="0" w:right="0" w:firstLine="480" w:firstLineChars="200"/>
              <w:jc w:val="both"/>
              <w:rPr>
                <w:rFonts w:hint="default"/>
                <w:color w:val="auto"/>
              </w:rPr>
            </w:pPr>
            <w:r>
              <w:rPr>
                <w:rFonts w:hint="eastAsia"/>
                <w:color w:val="auto"/>
              </w:rPr>
              <w:t>根据环境保护部办公厅文件《关于印发环评管理中部分行业建设项目重大变动清单的通知》环</w:t>
            </w:r>
            <w:r>
              <w:rPr>
                <w:rFonts w:hint="default"/>
                <w:color w:val="auto"/>
              </w:rPr>
              <w:t>办[2015]52号</w:t>
            </w:r>
            <w:r>
              <w:rPr>
                <w:rFonts w:hint="eastAsia"/>
                <w:color w:val="auto"/>
              </w:rPr>
              <w:t>：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keepNext w:val="0"/>
              <w:keepLines w:val="0"/>
              <w:widowControl w:val="0"/>
              <w:suppressLineNumbers w:val="0"/>
              <w:bidi w:val="0"/>
              <w:spacing w:before="0" w:beforeAutospacing="0" w:after="0" w:afterAutospacing="0"/>
              <w:ind w:left="0" w:right="0" w:firstLine="480" w:firstLineChars="200"/>
              <w:jc w:val="both"/>
              <w:rPr>
                <w:rFonts w:hint="eastAsia"/>
                <w:color w:val="auto"/>
                <w:lang w:eastAsia="zh-CN"/>
              </w:rPr>
            </w:pPr>
            <w:r>
              <w:rPr>
                <w:rFonts w:hint="eastAsia"/>
                <w:color w:val="auto"/>
              </w:rPr>
              <w:t>项目实际建设的工程内容与</w:t>
            </w:r>
            <w:r>
              <w:rPr>
                <w:rFonts w:hint="eastAsia"/>
                <w:color w:val="auto"/>
                <w:lang w:val="en-US" w:eastAsia="zh-CN"/>
              </w:rPr>
              <w:t>变更</w:t>
            </w:r>
            <w:r>
              <w:rPr>
                <w:rFonts w:hint="eastAsia"/>
                <w:color w:val="auto"/>
              </w:rPr>
              <w:t>环评</w:t>
            </w:r>
            <w:r>
              <w:rPr>
                <w:rFonts w:hint="eastAsia"/>
                <w:color w:val="auto"/>
                <w:lang w:val="en-US" w:eastAsia="zh-CN"/>
              </w:rPr>
              <w:t>的</w:t>
            </w:r>
            <w:r>
              <w:rPr>
                <w:rFonts w:hint="eastAsia"/>
                <w:color w:val="auto"/>
              </w:rPr>
              <w:t>建设内容大致相同，本项目性质、地点</w:t>
            </w:r>
            <w:r>
              <w:rPr>
                <w:rFonts w:hint="eastAsia"/>
                <w:color w:val="auto"/>
                <w:lang w:eastAsia="zh-CN"/>
              </w:rPr>
              <w:t>、</w:t>
            </w:r>
            <w:r>
              <w:rPr>
                <w:rFonts w:hint="eastAsia"/>
                <w:color w:val="auto"/>
                <w:lang w:val="en-US" w:eastAsia="zh-CN"/>
              </w:rPr>
              <w:t>规模、</w:t>
            </w:r>
            <w:r>
              <w:rPr>
                <w:rFonts w:hint="eastAsia"/>
                <w:color w:val="auto"/>
              </w:rPr>
              <w:t>生产工艺均未发生</w:t>
            </w:r>
            <w:r>
              <w:rPr>
                <w:rFonts w:hint="eastAsia"/>
                <w:color w:val="auto"/>
                <w:lang w:val="en-US" w:eastAsia="zh-CN"/>
              </w:rPr>
              <w:t>重大</w:t>
            </w:r>
            <w:r>
              <w:rPr>
                <w:rFonts w:hint="eastAsia"/>
                <w:color w:val="auto"/>
              </w:rPr>
              <w:t>变动。</w:t>
            </w:r>
            <w:r>
              <w:rPr>
                <w:rFonts w:hint="eastAsia"/>
                <w:color w:val="auto"/>
                <w:lang w:val="en-US" w:eastAsia="zh-CN"/>
              </w:rPr>
              <w:t>根据相关规定，</w:t>
            </w:r>
            <w:r>
              <w:rPr>
                <w:rFonts w:hint="eastAsia"/>
                <w:color w:val="auto"/>
              </w:rPr>
              <w:t>本项目不属于重大变动项目，符合《建设项目竣工环境保护验收暂行办法》，满足竣工验收条件。本项目主要变更内容具体分析如下</w:t>
            </w:r>
            <w:r>
              <w:rPr>
                <w:rFonts w:hint="eastAsia"/>
                <w:color w:val="auto"/>
                <w:lang w:eastAsia="zh-CN"/>
              </w:rPr>
              <w:t>：</w:t>
            </w:r>
          </w:p>
          <w:p>
            <w:pPr>
              <w:pStyle w:val="8"/>
              <w:keepNext w:val="0"/>
              <w:keepLines w:val="0"/>
              <w:widowControl w:val="0"/>
              <w:suppressLineNumbers w:val="0"/>
              <w:spacing w:before="0" w:beforeAutospacing="0" w:after="0" w:afterAutospacing="0"/>
              <w:ind w:left="0" w:right="0"/>
              <w:jc w:val="both"/>
              <w:rPr>
                <w:rFonts w:hint="eastAsia"/>
                <w:color w:val="auto"/>
                <w:lang w:val="en-US" w:eastAsia="zh-CN"/>
              </w:rPr>
            </w:pPr>
          </w:p>
        </w:tc>
      </w:tr>
    </w:tbl>
    <w:p>
      <w:pPr>
        <w:rPr>
          <w:color w:val="auto"/>
        </w:rPr>
      </w:pPr>
      <w:r>
        <w:rPr>
          <w:color w:val="auto"/>
        </w:rPr>
        <w:br w:type="page"/>
      </w:r>
    </w:p>
    <w:p>
      <w:pPr>
        <w:pStyle w:val="3"/>
        <w:rPr>
          <w:color w:val="auto"/>
        </w:rPr>
      </w:pPr>
      <w:r>
        <w:rPr>
          <w:color w:val="auto"/>
        </w:rPr>
        <w:t>表</w:t>
      </w:r>
      <w:r>
        <w:rPr>
          <w:rFonts w:hint="eastAsia"/>
          <w:color w:val="auto"/>
        </w:rPr>
        <w:t>三 主要污染源、污染物处理和排放</w:t>
      </w:r>
    </w:p>
    <w:tbl>
      <w:tblPr>
        <w:tblStyle w:val="20"/>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2" w:hRule="atLeast"/>
          <w:jc w:val="center"/>
        </w:trPr>
        <w:tc>
          <w:tcPr>
            <w:tcW w:w="8720" w:type="dxa"/>
          </w:tcPr>
          <w:p>
            <w:pPr>
              <w:pStyle w:val="5"/>
              <w:widowControl w:val="0"/>
              <w:suppressLineNumbers w:val="0"/>
              <w:spacing w:before="0" w:beforeAutospacing="0" w:after="0" w:afterAutospacing="0"/>
              <w:ind w:left="0" w:right="0"/>
              <w:jc w:val="both"/>
              <w:outlineLvl w:val="3"/>
              <w:rPr>
                <w:rFonts w:hint="default"/>
                <w:color w:val="auto"/>
              </w:rPr>
            </w:pPr>
            <w:r>
              <w:rPr>
                <w:rFonts w:hint="eastAsia"/>
                <w:color w:val="auto"/>
              </w:rPr>
              <w:t>3.1废水</w:t>
            </w:r>
          </w:p>
          <w:p>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eastAsia"/>
                <w:color w:val="auto"/>
                <w:sz w:val="24"/>
              </w:rPr>
              <w:t>本项目运营过程中无生产废水排放，排放的废水仅为员工生活污水</w:t>
            </w:r>
            <w:r>
              <w:rPr>
                <w:rFonts w:hint="eastAsia"/>
                <w:color w:val="auto"/>
                <w:sz w:val="24"/>
                <w:lang w:eastAsia="zh-CN"/>
              </w:rPr>
              <w:t>，</w:t>
            </w:r>
            <w:r>
              <w:rPr>
                <w:rFonts w:hint="eastAsia" w:ascii="Times New Roman"/>
                <w:bCs/>
                <w:color w:val="auto"/>
                <w:sz w:val="24"/>
                <w:lang w:eastAsia="zh-CN"/>
              </w:rPr>
              <w:t>项目</w:t>
            </w:r>
            <w:r>
              <w:rPr>
                <w:rFonts w:hint="eastAsia" w:ascii="Times New Roman"/>
                <w:bCs/>
                <w:color w:val="auto"/>
                <w:sz w:val="24"/>
              </w:rPr>
              <w:t>生活污水</w:t>
            </w:r>
            <w:r>
              <w:rPr>
                <w:rFonts w:hint="eastAsia" w:ascii="Times New Roman"/>
                <w:bCs/>
                <w:color w:val="auto"/>
                <w:sz w:val="24"/>
                <w:lang w:eastAsia="zh-CN"/>
              </w:rPr>
              <w:t>经</w:t>
            </w:r>
            <w:r>
              <w:rPr>
                <w:rFonts w:hint="eastAsia" w:ascii="Times New Roman"/>
                <w:bCs/>
                <w:color w:val="auto"/>
                <w:sz w:val="24"/>
              </w:rPr>
              <w:t>化粪池处理达到《污水综合排放标准》（GB8978-1996）表4中三级标准要求后，经市政污水管网排入</w:t>
            </w:r>
            <w:r>
              <w:rPr>
                <w:rFonts w:hint="eastAsia"/>
                <w:bCs/>
                <w:color w:val="auto"/>
                <w:sz w:val="24"/>
                <w:lang w:val="en-US" w:eastAsia="zh-CN"/>
              </w:rPr>
              <w:t>葛店开发区</w:t>
            </w:r>
            <w:r>
              <w:rPr>
                <w:rFonts w:hint="eastAsia" w:ascii="Times New Roman"/>
                <w:bCs/>
                <w:color w:val="auto"/>
                <w:sz w:val="24"/>
              </w:rPr>
              <w:t>污水处理厂进行深度处理。</w:t>
            </w:r>
          </w:p>
          <w:p>
            <w:pPr>
              <w:pStyle w:val="8"/>
              <w:keepNext w:val="0"/>
              <w:keepLines w:val="0"/>
              <w:widowControl w:val="0"/>
              <w:suppressLineNumbers w:val="0"/>
              <w:bidi w:val="0"/>
              <w:spacing w:before="0" w:beforeAutospacing="0" w:after="0" w:afterAutospacing="0"/>
              <w:ind w:left="0" w:right="0"/>
              <w:jc w:val="both"/>
              <w:rPr>
                <w:rFonts w:hint="default"/>
                <w:color w:val="auto"/>
                <w:lang w:val="en-US"/>
              </w:rPr>
            </w:pPr>
            <w:r>
              <w:rPr>
                <w:rFonts w:hint="eastAsia"/>
                <w:color w:val="auto"/>
                <w:lang w:val="en-US" w:eastAsia="zh-CN"/>
              </w:rPr>
              <w:t>现场验收的图片如下：</w:t>
            </w:r>
          </w:p>
          <w:tbl>
            <w:tblPr>
              <w:tblStyle w:val="20"/>
              <w:tblW w:w="849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12"/>
              <w:gridCol w:w="41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15" w:type="dxa"/>
                </w:tcPr>
                <w:p>
                  <w:pPr>
                    <w:pStyle w:val="34"/>
                    <w:keepNext w:val="0"/>
                    <w:keepLines w:val="0"/>
                    <w:widowControl w:val="0"/>
                    <w:suppressLineNumbers w:val="0"/>
                    <w:bidi w:val="0"/>
                    <w:spacing w:beforeAutospacing="0" w:afterAutospacing="0"/>
                    <w:ind w:left="0" w:right="0"/>
                    <w:rPr>
                      <w:rFonts w:hint="eastAsia" w:eastAsia="宋体"/>
                      <w:color w:val="auto"/>
                      <w:lang w:eastAsia="zh-CN"/>
                    </w:rPr>
                  </w:pPr>
                  <w:r>
                    <w:rPr>
                      <w:rFonts w:hint="eastAsia" w:eastAsia="宋体"/>
                      <w:color w:val="auto"/>
                      <w:lang w:eastAsia="zh-CN"/>
                    </w:rPr>
                    <w:drawing>
                      <wp:inline distT="0" distB="0" distL="114300" distR="114300">
                        <wp:extent cx="2597150" cy="2736850"/>
                        <wp:effectExtent l="0" t="0" r="11430" b="3810"/>
                        <wp:docPr id="4" name="图片 4" descr="74579df8876ff90a41f854e8cf28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579df8876ff90a41f854e8cf282fe"/>
                                <pic:cNvPicPr>
                                  <a:picLocks noChangeAspect="1"/>
                                </pic:cNvPicPr>
                              </pic:nvPicPr>
                              <pic:blipFill>
                                <a:blip r:embed="rId16"/>
                                <a:stretch>
                                  <a:fillRect/>
                                </a:stretch>
                              </pic:blipFill>
                              <pic:spPr>
                                <a:xfrm>
                                  <a:off x="0" y="0"/>
                                  <a:ext cx="2597150" cy="2736850"/>
                                </a:xfrm>
                                <a:prstGeom prst="rect">
                                  <a:avLst/>
                                </a:prstGeom>
                              </pic:spPr>
                            </pic:pic>
                          </a:graphicData>
                        </a:graphic>
                      </wp:inline>
                    </w:drawing>
                  </w:r>
                </w:p>
              </w:tc>
              <w:tc>
                <w:tcPr>
                  <w:tcW w:w="4184" w:type="dxa"/>
                </w:tcPr>
                <w:p>
                  <w:pPr>
                    <w:pStyle w:val="34"/>
                    <w:keepNext w:val="0"/>
                    <w:keepLines w:val="0"/>
                    <w:widowControl w:val="0"/>
                    <w:suppressLineNumbers w:val="0"/>
                    <w:bidi w:val="0"/>
                    <w:spacing w:beforeAutospacing="0" w:afterAutospacing="0"/>
                    <w:ind w:left="0" w:right="0"/>
                    <w:rPr>
                      <w:rFonts w:hint="eastAsia"/>
                      <w:color w:val="auto"/>
                      <w:lang w:val="en-US" w:eastAsia="zh-CN"/>
                    </w:rPr>
                  </w:pPr>
                  <w:r>
                    <w:rPr>
                      <w:rFonts w:hint="eastAsia"/>
                      <w:color w:val="auto"/>
                      <w:lang w:val="en-US" w:eastAsia="zh-CN"/>
                    </w:rPr>
                    <w:drawing>
                      <wp:inline distT="0" distB="0" distL="114300" distR="114300">
                        <wp:extent cx="2513965" cy="2723515"/>
                        <wp:effectExtent l="0" t="0" r="12065" b="635"/>
                        <wp:docPr id="12" name="图片 12" descr="化粪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化粪池"/>
                                <pic:cNvPicPr>
                                  <a:picLocks noChangeAspect="1"/>
                                </pic:cNvPicPr>
                              </pic:nvPicPr>
                              <pic:blipFill>
                                <a:blip r:embed="rId17"/>
                                <a:stretch>
                                  <a:fillRect/>
                                </a:stretch>
                              </pic:blipFill>
                              <pic:spPr>
                                <a:xfrm>
                                  <a:off x="0" y="0"/>
                                  <a:ext cx="2513965" cy="2723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15" w:type="dxa"/>
                </w:tcPr>
                <w:p>
                  <w:pPr>
                    <w:pStyle w:val="34"/>
                    <w:keepNext w:val="0"/>
                    <w:keepLines w:val="0"/>
                    <w:widowControl w:val="0"/>
                    <w:suppressLineNumbers w:val="0"/>
                    <w:bidi w:val="0"/>
                    <w:spacing w:beforeAutospacing="0" w:afterAutospacing="0"/>
                    <w:ind w:left="0" w:right="0"/>
                    <w:rPr>
                      <w:rFonts w:hint="default"/>
                      <w:color w:val="auto"/>
                      <w:lang w:val="en-US" w:eastAsia="zh-CN"/>
                    </w:rPr>
                  </w:pPr>
                  <w:r>
                    <w:rPr>
                      <w:rFonts w:hint="eastAsia"/>
                      <w:color w:val="auto"/>
                      <w:lang w:val="en-US" w:eastAsia="zh-CN"/>
                    </w:rPr>
                    <w:t>化粪池</w:t>
                  </w:r>
                </w:p>
              </w:tc>
              <w:tc>
                <w:tcPr>
                  <w:tcW w:w="4184" w:type="dxa"/>
                </w:tcPr>
                <w:p>
                  <w:pPr>
                    <w:pStyle w:val="34"/>
                    <w:keepNext w:val="0"/>
                    <w:keepLines w:val="0"/>
                    <w:widowControl w:val="0"/>
                    <w:suppressLineNumbers w:val="0"/>
                    <w:bidi w:val="0"/>
                    <w:spacing w:beforeAutospacing="0" w:afterAutospacing="0"/>
                    <w:ind w:left="0" w:right="0"/>
                    <w:rPr>
                      <w:rFonts w:hint="default"/>
                      <w:color w:val="auto"/>
                      <w:lang w:val="en-US" w:eastAsia="zh-CN"/>
                    </w:rPr>
                  </w:pPr>
                  <w:r>
                    <w:rPr>
                      <w:rFonts w:hint="eastAsia"/>
                      <w:color w:val="auto"/>
                      <w:lang w:val="en-US" w:eastAsia="zh-CN"/>
                    </w:rPr>
                    <w:t>污水管网</w:t>
                  </w:r>
                </w:p>
              </w:tc>
            </w:tr>
          </w:tbl>
          <w:p>
            <w:pPr>
              <w:pStyle w:val="34"/>
              <w:keepNext w:val="0"/>
              <w:keepLines w:val="0"/>
              <w:widowControl w:val="0"/>
              <w:suppressLineNumbers w:val="0"/>
              <w:bidi w:val="0"/>
              <w:spacing w:beforeAutospacing="0" w:afterAutospacing="0"/>
              <w:ind w:left="0" w:right="0"/>
              <w:rPr>
                <w:rFonts w:hint="eastAsia"/>
                <w:color w:val="auto"/>
                <w:lang w:val="en-US" w:eastAsia="zh-CN"/>
              </w:rPr>
            </w:pPr>
            <w:r>
              <w:rPr>
                <w:rFonts w:hint="eastAsia"/>
                <w:color w:val="auto"/>
                <w:lang w:val="en-US" w:eastAsia="zh-CN"/>
              </w:rPr>
              <w:t>图3-1 本项目废水处理设施现场图</w:t>
            </w:r>
          </w:p>
          <w:p>
            <w:pPr>
              <w:pStyle w:val="5"/>
              <w:widowControl w:val="0"/>
              <w:suppressLineNumbers w:val="0"/>
              <w:spacing w:before="0" w:beforeAutospacing="0" w:after="0" w:afterAutospacing="0"/>
              <w:ind w:left="0" w:right="0"/>
              <w:jc w:val="both"/>
              <w:outlineLvl w:val="3"/>
              <w:rPr>
                <w:rFonts w:hint="default"/>
                <w:color w:val="auto"/>
              </w:rPr>
            </w:pPr>
            <w:r>
              <w:rPr>
                <w:rFonts w:hint="eastAsia"/>
                <w:color w:val="auto"/>
              </w:rPr>
              <w:t>3.2废气</w:t>
            </w:r>
          </w:p>
          <w:p>
            <w:pPr>
              <w:pStyle w:val="8"/>
              <w:keepNext w:val="0"/>
              <w:keepLines w:val="0"/>
              <w:widowControl/>
              <w:suppressLineNumbers w:val="0"/>
              <w:bidi w:val="0"/>
              <w:spacing w:before="0" w:beforeAutospacing="0" w:after="0" w:afterAutospacing="0"/>
              <w:ind w:left="0" w:right="0"/>
              <w:rPr>
                <w:rFonts w:hint="eastAsia"/>
                <w:color w:val="auto"/>
                <w:lang w:eastAsia="zh-CN"/>
              </w:rPr>
            </w:pPr>
            <w:r>
              <w:rPr>
                <w:rFonts w:hint="eastAsia"/>
                <w:color w:val="auto"/>
              </w:rPr>
              <w:t>本项目运营期废气主要为</w:t>
            </w:r>
            <w:r>
              <w:rPr>
                <w:rFonts w:hint="eastAsia"/>
                <w:color w:val="auto"/>
                <w:lang w:val="en-US" w:eastAsia="zh-CN"/>
              </w:rPr>
              <w:t>机加工</w:t>
            </w:r>
            <w:r>
              <w:rPr>
                <w:rFonts w:hint="eastAsia"/>
                <w:color w:val="auto"/>
              </w:rPr>
              <w:t>产生的金属粉尘</w:t>
            </w:r>
            <w:r>
              <w:rPr>
                <w:rFonts w:hint="eastAsia"/>
                <w:color w:val="auto"/>
                <w:lang w:val="en-US" w:eastAsia="zh-CN"/>
              </w:rPr>
              <w:t>、</w:t>
            </w:r>
            <w:r>
              <w:rPr>
                <w:rFonts w:hint="eastAsia"/>
                <w:color w:val="auto"/>
                <w:lang w:eastAsia="zh-CN"/>
              </w:rPr>
              <w:t>焊接</w:t>
            </w:r>
            <w:r>
              <w:rPr>
                <w:rFonts w:hint="eastAsia"/>
                <w:color w:val="auto"/>
              </w:rPr>
              <w:t>过程产生的</w:t>
            </w:r>
            <w:r>
              <w:rPr>
                <w:rFonts w:hint="eastAsia"/>
                <w:color w:val="auto"/>
                <w:lang w:val="en-US" w:eastAsia="zh-CN"/>
              </w:rPr>
              <w:t>焊接</w:t>
            </w:r>
            <w:r>
              <w:rPr>
                <w:rFonts w:hint="eastAsia"/>
                <w:color w:val="auto"/>
              </w:rPr>
              <w:t>粉尘</w:t>
            </w:r>
            <w:r>
              <w:rPr>
                <w:rFonts w:hint="eastAsia"/>
                <w:color w:val="auto"/>
                <w:lang w:eastAsia="zh-CN"/>
              </w:rPr>
              <w:t>。</w:t>
            </w:r>
          </w:p>
          <w:p>
            <w:pPr>
              <w:pStyle w:val="8"/>
              <w:keepNext w:val="0"/>
              <w:keepLines w:val="0"/>
              <w:widowControl/>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（1）焊接烟尘</w:t>
            </w:r>
          </w:p>
          <w:p>
            <w:pPr>
              <w:pStyle w:val="8"/>
              <w:keepNext w:val="0"/>
              <w:keepLines w:val="0"/>
              <w:widowControl/>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本项目焊接工序1个工位数，</w:t>
            </w:r>
            <w:r>
              <w:rPr>
                <w:rFonts w:hint="default"/>
                <w:color w:val="auto"/>
                <w:lang w:val="en-US" w:eastAsia="zh-CN"/>
              </w:rPr>
              <w:t>工作时间</w:t>
            </w:r>
            <w:r>
              <w:rPr>
                <w:rFonts w:hint="eastAsia"/>
                <w:color w:val="auto"/>
                <w:lang w:val="en-US" w:eastAsia="zh-CN"/>
              </w:rPr>
              <w:t>1</w:t>
            </w:r>
            <w:r>
              <w:rPr>
                <w:rFonts w:hint="default"/>
                <w:color w:val="auto"/>
                <w:lang w:val="en-US" w:eastAsia="zh-CN"/>
              </w:rPr>
              <w:t>00h/a</w:t>
            </w:r>
            <w:r>
              <w:rPr>
                <w:rFonts w:hint="eastAsia"/>
                <w:color w:val="auto"/>
                <w:lang w:val="en-US" w:eastAsia="zh-CN"/>
              </w:rPr>
              <w:t>，仅用于在加工过程中，发生失误时，需要对其进行补焊修补，正常加工生产，不需要焊接，一年</w:t>
            </w:r>
            <w:r>
              <w:rPr>
                <w:rFonts w:hint="default"/>
                <w:color w:val="auto"/>
                <w:lang w:val="en-US" w:eastAsia="zh-CN"/>
              </w:rPr>
              <w:t>焊丝用量</w:t>
            </w:r>
            <w:r>
              <w:rPr>
                <w:rFonts w:hint="eastAsia"/>
                <w:color w:val="auto"/>
                <w:lang w:val="en-US" w:eastAsia="zh-CN"/>
              </w:rPr>
              <w:t>较少，焊接量较少，且使用频次较低，现场配置</w:t>
            </w:r>
            <w:r>
              <w:rPr>
                <w:rFonts w:hint="default"/>
                <w:color w:val="auto"/>
                <w:lang w:val="en-US" w:eastAsia="zh-CN"/>
              </w:rPr>
              <w:t>1</w:t>
            </w:r>
            <w:r>
              <w:rPr>
                <w:rFonts w:hint="eastAsia"/>
                <w:color w:val="auto"/>
                <w:lang w:val="en-US" w:eastAsia="zh-CN"/>
              </w:rPr>
              <w:t>台移动式焊接烟尘净化器，将焊接烟尘净化处理，净化后无组织排放量。</w:t>
            </w:r>
          </w:p>
          <w:p>
            <w:pPr>
              <w:pStyle w:val="8"/>
              <w:keepNext w:val="0"/>
              <w:keepLines w:val="0"/>
              <w:widowControl/>
              <w:suppressLineNumbers w:val="0"/>
              <w:bidi w:val="0"/>
              <w:spacing w:before="0" w:beforeAutospacing="0" w:after="0" w:afterAutospacing="0"/>
              <w:ind w:left="0" w:right="0"/>
              <w:rPr>
                <w:rFonts w:hint="default"/>
                <w:color w:val="auto"/>
                <w:lang w:val="en-US"/>
              </w:rPr>
            </w:pPr>
            <w:r>
              <w:rPr>
                <w:rFonts w:hint="eastAsia"/>
                <w:color w:val="auto"/>
                <w:lang w:val="en-US" w:eastAsia="zh-CN"/>
              </w:rPr>
              <w:t>（2）金属粉尘</w:t>
            </w:r>
          </w:p>
          <w:p>
            <w:pPr>
              <w:pStyle w:val="8"/>
              <w:keepNext w:val="0"/>
              <w:keepLines w:val="0"/>
              <w:widowControl/>
              <w:suppressLineNumbers w:val="0"/>
              <w:bidi w:val="0"/>
              <w:spacing w:before="0" w:beforeAutospacing="0" w:after="0" w:afterAutospacing="0"/>
              <w:ind w:left="0" w:right="0"/>
              <w:rPr>
                <w:rFonts w:hint="default"/>
                <w:color w:val="auto"/>
              </w:rPr>
            </w:pPr>
            <w:r>
              <w:rPr>
                <w:rFonts w:hint="eastAsia"/>
                <w:color w:val="auto"/>
                <w:lang w:val="en-US" w:eastAsia="zh-CN"/>
              </w:rPr>
              <w:t>本项目在机加工过程会产生金属粉尘，此类机加工产生的粉尘主要以金属细屑颗粒物为主，质量和粒径相对较大，约</w:t>
            </w:r>
            <w:r>
              <w:rPr>
                <w:rFonts w:hint="default"/>
                <w:color w:val="auto"/>
                <w:lang w:val="en-US" w:eastAsia="zh-CN"/>
              </w:rPr>
              <w:t>90%</w:t>
            </w:r>
            <w:r>
              <w:rPr>
                <w:rFonts w:hint="eastAsia"/>
                <w:color w:val="auto"/>
                <w:lang w:val="en-US" w:eastAsia="zh-CN"/>
              </w:rPr>
              <w:t>可在操作区域附近沉降，沉降金属粉尘及时清理后作为固废处理，约</w:t>
            </w:r>
            <w:r>
              <w:rPr>
                <w:rFonts w:hint="default"/>
                <w:color w:val="auto"/>
                <w:lang w:val="en-US" w:eastAsia="zh-CN"/>
              </w:rPr>
              <w:t>10%</w:t>
            </w:r>
            <w:r>
              <w:rPr>
                <w:rFonts w:hint="eastAsia"/>
                <w:color w:val="auto"/>
                <w:lang w:val="en-US" w:eastAsia="zh-CN"/>
              </w:rPr>
              <w:t>扩散到大气中形成粉尘，为无组织排放。</w:t>
            </w:r>
          </w:p>
          <w:p>
            <w:pPr>
              <w:pStyle w:val="5"/>
              <w:widowControl w:val="0"/>
              <w:suppressLineNumbers w:val="0"/>
              <w:spacing w:before="0" w:beforeAutospacing="0" w:after="0" w:afterAutospacing="0"/>
              <w:ind w:left="0" w:right="0"/>
              <w:jc w:val="both"/>
              <w:outlineLvl w:val="3"/>
              <w:rPr>
                <w:rFonts w:hint="default"/>
                <w:color w:val="auto"/>
              </w:rPr>
            </w:pPr>
            <w:r>
              <w:rPr>
                <w:rFonts w:hint="eastAsia"/>
                <w:color w:val="auto"/>
              </w:rPr>
              <w:t xml:space="preserve">3.3噪声  </w:t>
            </w:r>
          </w:p>
          <w:p>
            <w:pPr>
              <w:keepNext w:val="0"/>
              <w:keepLines w:val="0"/>
              <w:widowControl w:val="0"/>
              <w:suppressLineNumbers w:val="0"/>
              <w:spacing w:before="0" w:beforeAutospacing="0" w:after="0" w:afterAutospacing="0"/>
              <w:ind w:left="0" w:right="0" w:firstLine="480" w:firstLineChars="200"/>
              <w:jc w:val="both"/>
              <w:rPr>
                <w:rFonts w:hint="eastAsia"/>
                <w:color w:val="auto"/>
                <w:highlight w:val="none"/>
                <w:lang w:eastAsia="zh-CN"/>
              </w:rPr>
            </w:pPr>
            <w:r>
              <w:rPr>
                <w:rFonts w:hint="eastAsia"/>
                <w:color w:val="auto"/>
                <w:sz w:val="24"/>
                <w:szCs w:val="24"/>
              </w:rPr>
              <w:t>本项目</w:t>
            </w:r>
            <w:r>
              <w:rPr>
                <w:rFonts w:hint="eastAsia"/>
                <w:color w:val="auto"/>
                <w:sz w:val="24"/>
                <w:szCs w:val="24"/>
                <w:lang w:eastAsia="zh-CN"/>
              </w:rPr>
              <w:t>运营后全厂</w:t>
            </w:r>
            <w:r>
              <w:rPr>
                <w:rFonts w:hint="eastAsia" w:ascii="宋体" w:hAnsi="宋体"/>
                <w:color w:val="auto"/>
                <w:sz w:val="24"/>
                <w:szCs w:val="24"/>
              </w:rPr>
              <w:t>噪声主要</w:t>
            </w:r>
            <w:r>
              <w:rPr>
                <w:rFonts w:hint="eastAsia" w:ascii="宋体" w:hAnsi="宋体"/>
                <w:color w:val="auto"/>
                <w:sz w:val="24"/>
                <w:szCs w:val="24"/>
                <w:lang w:eastAsia="zh-CN"/>
              </w:rPr>
              <w:t>来源于车床、</w:t>
            </w:r>
            <w:r>
              <w:rPr>
                <w:rFonts w:hint="eastAsia" w:ascii="宋体" w:hAnsi="宋体"/>
                <w:color w:val="auto"/>
                <w:sz w:val="24"/>
                <w:szCs w:val="24"/>
                <w:lang w:val="en-US" w:eastAsia="zh-CN"/>
              </w:rPr>
              <w:t>铣床</w:t>
            </w:r>
            <w:r>
              <w:rPr>
                <w:rFonts w:hint="eastAsia" w:ascii="宋体" w:hAnsi="宋体"/>
                <w:color w:val="auto"/>
                <w:sz w:val="24"/>
                <w:szCs w:val="24"/>
                <w:lang w:eastAsia="zh-CN"/>
              </w:rPr>
              <w:t>、钻床和空压机等</w:t>
            </w:r>
            <w:r>
              <w:rPr>
                <w:rFonts w:hint="eastAsia"/>
                <w:bCs/>
                <w:color w:val="auto"/>
                <w:sz w:val="24"/>
                <w:szCs w:val="24"/>
                <w:vertAlign w:val="baseline"/>
                <w:lang w:eastAsia="zh-CN"/>
              </w:rPr>
              <w:t>。本项目选用噪音低、振动小的设备，基础与设备间采用柔性隔振以及厂房隔声</w:t>
            </w:r>
            <w:r>
              <w:rPr>
                <w:rFonts w:hint="default"/>
                <w:color w:val="auto"/>
                <w:highlight w:val="none"/>
              </w:rPr>
              <w:t>。</w:t>
            </w:r>
          </w:p>
          <w:p>
            <w:pPr>
              <w:pStyle w:val="8"/>
              <w:keepNext w:val="0"/>
              <w:keepLines w:val="0"/>
              <w:widowControl w:val="0"/>
              <w:suppressLineNumbers w:val="0"/>
              <w:bidi w:val="0"/>
              <w:spacing w:before="0" w:beforeAutospacing="0" w:after="0" w:afterAutospacing="0"/>
              <w:ind w:left="0" w:right="0"/>
              <w:jc w:val="both"/>
              <w:rPr>
                <w:rFonts w:hint="default"/>
                <w:color w:val="auto"/>
                <w:lang w:val="en-US"/>
              </w:rPr>
            </w:pPr>
            <w:r>
              <w:rPr>
                <w:rFonts w:hint="eastAsia"/>
                <w:color w:val="auto"/>
                <w:lang w:val="en-US" w:eastAsia="zh-CN"/>
              </w:rPr>
              <w:t>现场验收的图片如下：</w:t>
            </w:r>
          </w:p>
          <w:tbl>
            <w:tblPr>
              <w:tblStyle w:val="2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4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72" w:hRule="atLeast"/>
              </w:trPr>
              <w:tc>
                <w:tcPr>
                  <w:tcW w:w="5000" w:type="pct"/>
                </w:tcPr>
                <w:p>
                  <w:pPr>
                    <w:pStyle w:val="36"/>
                    <w:keepNext w:val="0"/>
                    <w:keepLines w:val="0"/>
                    <w:widowControl w:val="0"/>
                    <w:suppressLineNumbers w:val="0"/>
                    <w:bidi w:val="0"/>
                    <w:spacing w:before="0" w:beforeAutospacing="0" w:after="0" w:afterAutospacing="0"/>
                    <w:ind w:right="0"/>
                    <w:rPr>
                      <w:rFonts w:hint="eastAsia" w:eastAsia="宋体"/>
                      <w:color w:val="auto"/>
                      <w:lang w:eastAsia="zh-CN"/>
                    </w:rPr>
                  </w:pPr>
                  <w:r>
                    <w:rPr>
                      <w:rFonts w:hint="eastAsia" w:eastAsia="宋体"/>
                      <w:color w:val="auto"/>
                      <w:lang w:eastAsia="zh-CN"/>
                    </w:rPr>
                    <w:drawing>
                      <wp:inline distT="0" distB="0" distL="114300" distR="114300">
                        <wp:extent cx="5226685" cy="3652520"/>
                        <wp:effectExtent l="0" t="0" r="6985" b="12700"/>
                        <wp:docPr id="11" name="图片 11" descr="01925831d3d5a0ddaf0af80ac7a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925831d3d5a0ddaf0af80ac7a7861"/>
                                <pic:cNvPicPr>
                                  <a:picLocks noChangeAspect="1"/>
                                </pic:cNvPicPr>
                              </pic:nvPicPr>
                              <pic:blipFill>
                                <a:blip r:embed="rId18"/>
                                <a:stretch>
                                  <a:fillRect/>
                                </a:stretch>
                              </pic:blipFill>
                              <pic:spPr>
                                <a:xfrm>
                                  <a:off x="0" y="0"/>
                                  <a:ext cx="5226685" cy="3652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tcPr>
                <w:p>
                  <w:pPr>
                    <w:pStyle w:val="34"/>
                    <w:keepNext w:val="0"/>
                    <w:keepLines w:val="0"/>
                    <w:widowControl w:val="0"/>
                    <w:suppressLineNumbers w:val="0"/>
                    <w:bidi w:val="0"/>
                    <w:spacing w:beforeAutospacing="0" w:afterAutospacing="0"/>
                    <w:ind w:left="0" w:right="0"/>
                    <w:rPr>
                      <w:rFonts w:hint="default"/>
                      <w:color w:val="auto"/>
                      <w:lang w:val="en-US"/>
                    </w:rPr>
                  </w:pPr>
                  <w:r>
                    <w:rPr>
                      <w:rFonts w:hint="eastAsia"/>
                      <w:color w:val="auto"/>
                      <w:lang w:val="en-US" w:eastAsia="zh-CN"/>
                    </w:rPr>
                    <w:t>厂房隔音</w:t>
                  </w:r>
                </w:p>
              </w:tc>
            </w:tr>
          </w:tbl>
          <w:p>
            <w:pPr>
              <w:pStyle w:val="34"/>
              <w:keepNext w:val="0"/>
              <w:keepLines w:val="0"/>
              <w:widowControl w:val="0"/>
              <w:suppressLineNumbers w:val="0"/>
              <w:bidi w:val="0"/>
              <w:spacing w:beforeAutospacing="0" w:afterAutospacing="0"/>
              <w:ind w:left="0" w:right="0"/>
              <w:rPr>
                <w:rFonts w:hint="eastAsia"/>
                <w:color w:val="auto"/>
                <w:lang w:val="en-US" w:eastAsia="zh-CN"/>
              </w:rPr>
            </w:pPr>
            <w:r>
              <w:rPr>
                <w:rFonts w:hint="eastAsia"/>
                <w:color w:val="auto"/>
                <w:lang w:val="en-US" w:eastAsia="zh-CN"/>
              </w:rPr>
              <w:t>图3-2 本项目噪声控制设施现场图</w:t>
            </w:r>
          </w:p>
          <w:p>
            <w:pPr>
              <w:pStyle w:val="5"/>
              <w:widowControl w:val="0"/>
              <w:suppressLineNumbers w:val="0"/>
              <w:spacing w:before="0" w:beforeAutospacing="0" w:after="0" w:afterAutospacing="0"/>
              <w:ind w:left="0" w:right="0"/>
              <w:jc w:val="both"/>
              <w:outlineLvl w:val="3"/>
              <w:rPr>
                <w:rFonts w:hint="default"/>
                <w:color w:val="auto"/>
              </w:rPr>
            </w:pPr>
            <w:r>
              <w:rPr>
                <w:rFonts w:hint="eastAsia"/>
                <w:color w:val="auto"/>
              </w:rPr>
              <w:t>3.4固体废物</w:t>
            </w:r>
          </w:p>
          <w:p>
            <w:pPr>
              <w:pStyle w:val="27"/>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kern w:val="2"/>
                <w:lang w:val="en-US" w:eastAsia="zh-CN"/>
              </w:rPr>
            </w:pPr>
            <w:bookmarkStart w:id="2" w:name="_Toc3625"/>
            <w:r>
              <w:rPr>
                <w:rFonts w:hint="eastAsia" w:ascii="Times New Roman" w:hAnsi="Times New Roman" w:cs="Times New Roman"/>
                <w:b w:val="0"/>
                <w:bCs w:val="0"/>
                <w:color w:val="auto"/>
                <w:kern w:val="2"/>
                <w:lang w:val="en-US" w:eastAsia="zh-CN"/>
              </w:rPr>
              <w:t>本项目运营过程产生的固体废物主要为员工的生活垃圾、生产加工过程产生的边角料、机加工过程定期更换的废切削液、废润滑油、废切削液桶、废油桶、含油废抹布及手套等。</w:t>
            </w:r>
          </w:p>
          <w:p>
            <w:pPr>
              <w:pStyle w:val="27"/>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kern w:val="2"/>
                <w:lang w:val="en-US" w:eastAsia="zh-CN"/>
              </w:rPr>
            </w:pPr>
            <w:r>
              <w:rPr>
                <w:rFonts w:hint="eastAsia" w:ascii="Times New Roman" w:hAnsi="Times New Roman" w:cs="Times New Roman"/>
                <w:b w:val="0"/>
                <w:bCs w:val="0"/>
                <w:color w:val="auto"/>
                <w:kern w:val="2"/>
                <w:lang w:val="en-US" w:eastAsia="zh-CN"/>
              </w:rPr>
              <w:t>（1）员工生活垃圾产生量为9.9t/a，定期委托环卫部门统一清运处理。</w:t>
            </w:r>
          </w:p>
          <w:p>
            <w:pPr>
              <w:pStyle w:val="27"/>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kern w:val="2"/>
                <w:lang w:val="en-US" w:eastAsia="zh-CN"/>
              </w:rPr>
            </w:pPr>
            <w:r>
              <w:rPr>
                <w:rFonts w:hint="eastAsia" w:ascii="Times New Roman" w:hAnsi="Times New Roman" w:cs="Times New Roman"/>
                <w:b w:val="0"/>
                <w:bCs w:val="0"/>
                <w:color w:val="auto"/>
                <w:kern w:val="2"/>
                <w:lang w:val="en-US" w:eastAsia="zh-CN"/>
              </w:rPr>
              <w:t>（2）项目生产过程边角料产生量约为25t/a，为一般工业固废委托回收单位回收。</w:t>
            </w:r>
          </w:p>
          <w:p>
            <w:pPr>
              <w:pStyle w:val="81"/>
              <w:keepNext w:val="0"/>
              <w:keepLines w:val="0"/>
              <w:widowControl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（3）</w:t>
            </w:r>
            <w:r>
              <w:rPr>
                <w:rFonts w:hint="eastAsia"/>
                <w:color w:val="auto"/>
              </w:rPr>
              <w:t>在机加工中使用</w:t>
            </w:r>
            <w:r>
              <w:rPr>
                <w:rFonts w:hint="eastAsia"/>
                <w:color w:val="auto"/>
                <w:lang w:val="en-US" w:eastAsia="zh-CN"/>
              </w:rPr>
              <w:t>水性</w:t>
            </w:r>
            <w:r>
              <w:rPr>
                <w:rFonts w:hint="eastAsia"/>
                <w:color w:val="auto"/>
              </w:rPr>
              <w:t>切削液对工件进行冷却和润滑，在使用过程中由于粘度的降低、杂质增多，需定期更换</w:t>
            </w:r>
            <w:r>
              <w:rPr>
                <w:rFonts w:hint="eastAsia"/>
                <w:color w:val="auto"/>
                <w:lang w:eastAsia="zh-CN"/>
              </w:rPr>
              <w:t>，</w:t>
            </w:r>
            <w:r>
              <w:rPr>
                <w:rFonts w:hint="eastAsia"/>
                <w:color w:val="auto"/>
              </w:rPr>
              <w:t>两</w:t>
            </w:r>
            <w:r>
              <w:rPr>
                <w:rFonts w:hint="eastAsia"/>
                <w:color w:val="auto"/>
                <w:lang w:val="en-US" w:eastAsia="zh-CN"/>
              </w:rPr>
              <w:t>年</w:t>
            </w:r>
            <w:r>
              <w:rPr>
                <w:rFonts w:hint="eastAsia"/>
                <w:color w:val="auto"/>
              </w:rPr>
              <w:t>更换1次，</w:t>
            </w:r>
            <w:r>
              <w:rPr>
                <w:rFonts w:hint="eastAsia"/>
                <w:color w:val="auto"/>
                <w:lang w:val="en-US" w:eastAsia="zh-CN"/>
              </w:rPr>
              <w:t>更换一次产生的废</w:t>
            </w:r>
            <w:r>
              <w:rPr>
                <w:rFonts w:hint="eastAsia"/>
                <w:color w:val="auto"/>
              </w:rPr>
              <w:t>切削液</w:t>
            </w:r>
            <w:r>
              <w:rPr>
                <w:rFonts w:hint="eastAsia"/>
                <w:color w:val="auto"/>
                <w:lang w:val="en-US" w:eastAsia="zh-CN"/>
              </w:rPr>
              <w:t>量为1.68t，为危险废物，危废代码为</w:t>
            </w:r>
            <w:r>
              <w:rPr>
                <w:rFonts w:hint="default"/>
                <w:color w:val="auto"/>
              </w:rPr>
              <w:t>HW09</w:t>
            </w:r>
            <w:r>
              <w:rPr>
                <w:rFonts w:hint="eastAsia"/>
                <w:color w:val="auto"/>
                <w:lang w:val="en-US" w:eastAsia="zh-CN"/>
              </w:rPr>
              <w:t>（</w:t>
            </w:r>
            <w:r>
              <w:rPr>
                <w:rFonts w:hint="default"/>
                <w:color w:val="auto"/>
              </w:rPr>
              <w:t>900-006-09</w:t>
            </w:r>
            <w:r>
              <w:rPr>
                <w:rFonts w:hint="eastAsia"/>
                <w:color w:val="auto"/>
                <w:lang w:val="en-US" w:eastAsia="zh-CN"/>
              </w:rPr>
              <w:t>），</w:t>
            </w:r>
            <w:r>
              <w:rPr>
                <w:rFonts w:hint="eastAsia"/>
                <w:color w:val="auto"/>
              </w:rPr>
              <w:t>定期送有资质单位处理</w:t>
            </w:r>
            <w:r>
              <w:rPr>
                <w:rFonts w:hint="eastAsia"/>
                <w:color w:val="auto"/>
                <w:lang w:eastAsia="zh-CN"/>
              </w:rPr>
              <w:t>。</w:t>
            </w:r>
          </w:p>
          <w:p>
            <w:pPr>
              <w:pStyle w:val="27"/>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kern w:val="2"/>
                <w:lang w:val="en-US" w:eastAsia="zh-CN"/>
              </w:rPr>
            </w:pPr>
            <w:r>
              <w:rPr>
                <w:rFonts w:hint="eastAsia" w:ascii="Times New Roman" w:hAnsi="Times New Roman" w:cs="Times New Roman"/>
                <w:b w:val="0"/>
                <w:bCs w:val="0"/>
                <w:color w:val="auto"/>
                <w:kern w:val="2"/>
                <w:lang w:val="en-US" w:eastAsia="zh-CN"/>
              </w:rPr>
              <w:t>（4）项目机加工设备使用润滑油进行润滑，定期更换润滑油会产生废润滑油，废润滑油产生量约0.15t/a，为危险废物，委托有资质的单位处理。</w:t>
            </w:r>
          </w:p>
          <w:p>
            <w:pPr>
              <w:pStyle w:val="27"/>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kern w:val="2"/>
                <w:lang w:val="en-US" w:eastAsia="zh-CN"/>
              </w:rPr>
            </w:pPr>
            <w:r>
              <w:rPr>
                <w:rFonts w:hint="eastAsia" w:ascii="Times New Roman" w:hAnsi="Times New Roman" w:cs="Times New Roman"/>
                <w:b w:val="0"/>
                <w:bCs w:val="0"/>
                <w:color w:val="auto"/>
                <w:kern w:val="2"/>
                <w:lang w:val="en-US" w:eastAsia="zh-CN"/>
              </w:rPr>
              <w:t>（5）项目切削液使用完后会产生废的切削液桶、润滑油使用完后会产生废油桶，废包装桶产生量约0.03t/a，为危险废物，由厂家回收处置。</w:t>
            </w:r>
          </w:p>
          <w:p>
            <w:pPr>
              <w:pStyle w:val="27"/>
              <w:keepNext w:val="0"/>
              <w:keepLines w:val="0"/>
              <w:numPr>
                <w:ilvl w:val="0"/>
                <w:numId w:val="0"/>
              </w:numPr>
              <w:suppressLineNumbers w:val="0"/>
              <w:spacing w:before="0" w:beforeAutospacing="0" w:after="0" w:afterAutospacing="0" w:line="360" w:lineRule="auto"/>
              <w:ind w:left="0" w:right="0" w:firstLine="480" w:firstLineChars="200"/>
              <w:jc w:val="both"/>
              <w:rPr>
                <w:rFonts w:hint="eastAsia" w:ascii="Times New Roman" w:hAnsi="Times New Roman" w:cs="Times New Roman"/>
                <w:b w:val="0"/>
                <w:bCs w:val="0"/>
                <w:color w:val="auto"/>
                <w:kern w:val="2"/>
                <w:lang w:val="en-US" w:eastAsia="zh-CN"/>
              </w:rPr>
            </w:pPr>
            <w:r>
              <w:rPr>
                <w:rFonts w:hint="eastAsia" w:ascii="Times New Roman" w:hAnsi="Times New Roman" w:cs="Times New Roman"/>
                <w:b w:val="0"/>
                <w:bCs w:val="0"/>
                <w:color w:val="auto"/>
                <w:kern w:val="2"/>
                <w:lang w:val="en-US" w:eastAsia="zh-CN"/>
              </w:rPr>
              <w:t>（6）项目机加工过程员工会使用手套及抹布，定期会产生含油废抹布及手套，产生量约0.05t/a，为危险废物，根据《国家危险废物名录》（2016 版），含油抹布及手套属于危险废物豁免管理清单中，混入生活垃圾，定期委托环卫部门统一清运处理。</w:t>
            </w:r>
          </w:p>
          <w:p>
            <w:pPr>
              <w:pStyle w:val="27"/>
              <w:keepNext w:val="0"/>
              <w:keepLines w:val="0"/>
              <w:suppressLineNumbers w:val="0"/>
              <w:spacing w:before="0" w:beforeAutospacing="0" w:after="0" w:afterAutospacing="0"/>
              <w:ind w:left="0" w:right="0"/>
              <w:jc w:val="center"/>
              <w:rPr>
                <w:rFonts w:hint="eastAsia" w:eastAsia="宋体"/>
                <w:color w:val="auto"/>
                <w:kern w:val="2"/>
                <w:vertAlign w:val="baseline"/>
                <w:lang w:eastAsia="zh-CN"/>
              </w:rPr>
            </w:pPr>
            <w:r>
              <w:rPr>
                <w:rFonts w:hint="eastAsia"/>
                <w:b/>
                <w:bCs/>
                <w:color w:val="auto"/>
                <w:kern w:val="2"/>
                <w:sz w:val="21"/>
                <w:szCs w:val="21"/>
                <w:vertAlign w:val="baseline"/>
              </w:rPr>
              <w:t>表</w:t>
            </w:r>
            <w:r>
              <w:rPr>
                <w:rFonts w:hint="eastAsia"/>
                <w:b/>
                <w:bCs/>
                <w:color w:val="auto"/>
                <w:kern w:val="2"/>
                <w:sz w:val="21"/>
                <w:szCs w:val="21"/>
                <w:vertAlign w:val="baseline"/>
                <w:lang w:val="en-US" w:eastAsia="zh-CN"/>
              </w:rPr>
              <w:t>3-1</w:t>
            </w:r>
            <w:r>
              <w:rPr>
                <w:rFonts w:hint="eastAsia"/>
                <w:b/>
                <w:bCs/>
                <w:color w:val="auto"/>
                <w:kern w:val="2"/>
                <w:sz w:val="21"/>
                <w:szCs w:val="21"/>
                <w:vertAlign w:val="baseline"/>
              </w:rPr>
              <w:t xml:space="preserve">  项目固废产生情况及</w:t>
            </w:r>
            <w:r>
              <w:rPr>
                <w:rFonts w:hint="eastAsia"/>
                <w:b/>
                <w:bCs/>
                <w:color w:val="auto"/>
                <w:kern w:val="2"/>
                <w:sz w:val="21"/>
                <w:szCs w:val="21"/>
                <w:vertAlign w:val="baseline"/>
                <w:lang w:eastAsia="zh-CN"/>
              </w:rPr>
              <w:t>处置措施一览表</w:t>
            </w:r>
          </w:p>
          <w:tbl>
            <w:tblPr>
              <w:tblStyle w:val="1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996"/>
              <w:gridCol w:w="996"/>
              <w:gridCol w:w="1185"/>
              <w:gridCol w:w="956"/>
              <w:gridCol w:w="887"/>
              <w:gridCol w:w="1208"/>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项目</w:t>
                  </w:r>
                </w:p>
              </w:tc>
              <w:tc>
                <w:tcPr>
                  <w:tcW w:w="591"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591"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产生工段</w:t>
                  </w:r>
                </w:p>
              </w:tc>
              <w:tc>
                <w:tcPr>
                  <w:tcW w:w="702"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主要成分</w:t>
                  </w:r>
                </w:p>
              </w:tc>
              <w:tc>
                <w:tcPr>
                  <w:tcW w:w="526"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产生量（t/a）</w:t>
                  </w:r>
                </w:p>
              </w:tc>
              <w:tc>
                <w:tcPr>
                  <w:tcW w:w="527"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类别</w:t>
                  </w:r>
                </w:p>
              </w:tc>
              <w:tc>
                <w:tcPr>
                  <w:tcW w:w="715"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代码</w:t>
                  </w:r>
                </w:p>
              </w:tc>
              <w:tc>
                <w:tcPr>
                  <w:tcW w:w="1004" w:type="pct"/>
                  <w:tcBorders>
                    <w:bottom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b/>
                      <w:bCs/>
                      <w:color w:val="auto"/>
                      <w:sz w:val="21"/>
                      <w:szCs w:val="21"/>
                    </w:rPr>
                  </w:pPr>
                  <w:r>
                    <w:rPr>
                      <w:rFonts w:hint="eastAsia" w:ascii="宋体" w:hAnsi="宋体" w:eastAsia="宋体" w:cs="宋体"/>
                      <w:b/>
                      <w:bCs/>
                      <w:color w:val="auto"/>
                      <w:sz w:val="21"/>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91"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生活垃圾</w:t>
                  </w:r>
                </w:p>
              </w:tc>
              <w:tc>
                <w:tcPr>
                  <w:tcW w:w="591"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办公生活</w:t>
                  </w:r>
                </w:p>
              </w:tc>
              <w:tc>
                <w:tcPr>
                  <w:tcW w:w="702"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526"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9.9</w:t>
                  </w:r>
                </w:p>
              </w:tc>
              <w:tc>
                <w:tcPr>
                  <w:tcW w:w="527"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一般固废</w:t>
                  </w:r>
                </w:p>
              </w:tc>
              <w:tc>
                <w:tcPr>
                  <w:tcW w:w="715"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004" w:type="pct"/>
                  <w:tcBorders>
                    <w:top w:val="single" w:color="auto" w:sz="12" w:space="0"/>
                    <w:tl2br w:val="nil"/>
                    <w:tr2bl w:val="nil"/>
                  </w:tcBorders>
                  <w:vAlign w:val="center"/>
                </w:tcPr>
                <w:p>
                  <w:pPr>
                    <w:pStyle w:val="43"/>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分类收集后，定期委托环卫部门统一清运处理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边角料</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生产过程</w:t>
                  </w:r>
                </w:p>
              </w:tc>
              <w:tc>
                <w:tcPr>
                  <w:tcW w:w="702"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钢材等</w:t>
                  </w:r>
                </w:p>
              </w:tc>
              <w:tc>
                <w:tcPr>
                  <w:tcW w:w="526"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527"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一般固废</w:t>
                  </w:r>
                </w:p>
              </w:tc>
              <w:tc>
                <w:tcPr>
                  <w:tcW w:w="715"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004"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收集后委托回收单位回收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废切削液</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cs="宋体"/>
                      <w:color w:val="auto"/>
                      <w:sz w:val="21"/>
                      <w:szCs w:val="21"/>
                      <w:lang w:eastAsia="zh-CN"/>
                    </w:rPr>
                    <w:t>生产过程</w:t>
                  </w:r>
                </w:p>
              </w:tc>
              <w:tc>
                <w:tcPr>
                  <w:tcW w:w="702"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切削液</w:t>
                  </w:r>
                </w:p>
              </w:tc>
              <w:tc>
                <w:tcPr>
                  <w:tcW w:w="526"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1.68</w:t>
                  </w:r>
                </w:p>
              </w:tc>
              <w:tc>
                <w:tcPr>
                  <w:tcW w:w="527"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危险废物</w:t>
                  </w:r>
                </w:p>
              </w:tc>
              <w:tc>
                <w:tcPr>
                  <w:tcW w:w="715"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HW09</w:t>
                  </w:r>
                </w:p>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900-006-09</w:t>
                  </w:r>
                </w:p>
              </w:tc>
              <w:tc>
                <w:tcPr>
                  <w:tcW w:w="1004" w:type="pct"/>
                  <w:vMerge w:val="restar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委托有危废资质的单位处理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废润滑油</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cs="宋体"/>
                      <w:color w:val="auto"/>
                      <w:sz w:val="21"/>
                      <w:szCs w:val="21"/>
                      <w:lang w:eastAsia="zh-CN"/>
                    </w:rPr>
                  </w:pPr>
                  <w:r>
                    <w:rPr>
                      <w:rFonts w:hint="eastAsia" w:ascii="宋体" w:hAnsi="宋体" w:cs="宋体"/>
                      <w:color w:val="auto"/>
                      <w:sz w:val="21"/>
                      <w:szCs w:val="21"/>
                      <w:lang w:eastAsia="zh-CN"/>
                    </w:rPr>
                    <w:t>维修过程</w:t>
                  </w:r>
                </w:p>
              </w:tc>
              <w:tc>
                <w:tcPr>
                  <w:tcW w:w="702"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润滑油</w:t>
                  </w:r>
                </w:p>
              </w:tc>
              <w:tc>
                <w:tcPr>
                  <w:tcW w:w="526"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15</w:t>
                  </w:r>
                </w:p>
              </w:tc>
              <w:tc>
                <w:tcPr>
                  <w:tcW w:w="527"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危险废物</w:t>
                  </w:r>
                </w:p>
              </w:tc>
              <w:tc>
                <w:tcPr>
                  <w:tcW w:w="715"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HW08</w:t>
                  </w:r>
                </w:p>
                <w:p>
                  <w:pPr>
                    <w:pStyle w:val="43"/>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900-249-08</w:t>
                  </w:r>
                </w:p>
              </w:tc>
              <w:tc>
                <w:tcPr>
                  <w:tcW w:w="1004" w:type="pct"/>
                  <w:vMerge w:val="continue"/>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废包装桶</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cs="宋体"/>
                      <w:color w:val="auto"/>
                      <w:sz w:val="21"/>
                      <w:szCs w:val="21"/>
                      <w:lang w:eastAsia="zh-CN"/>
                    </w:rPr>
                    <w:t>生产及维修过程</w:t>
                  </w:r>
                </w:p>
              </w:tc>
              <w:tc>
                <w:tcPr>
                  <w:tcW w:w="702"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废</w:t>
                  </w:r>
                  <w:r>
                    <w:rPr>
                      <w:rFonts w:hint="eastAsia" w:ascii="宋体" w:hAnsi="宋体" w:eastAsia="宋体" w:cs="宋体"/>
                      <w:color w:val="auto"/>
                      <w:sz w:val="21"/>
                      <w:szCs w:val="21"/>
                    </w:rPr>
                    <w:t>切削液</w:t>
                  </w:r>
                  <w:r>
                    <w:rPr>
                      <w:rFonts w:hint="eastAsia" w:ascii="宋体" w:hAnsi="宋体" w:cs="宋体"/>
                      <w:color w:val="auto"/>
                      <w:sz w:val="21"/>
                      <w:szCs w:val="21"/>
                      <w:lang w:eastAsia="zh-CN"/>
                    </w:rPr>
                    <w:t>和废润滑油</w:t>
                  </w:r>
                </w:p>
              </w:tc>
              <w:tc>
                <w:tcPr>
                  <w:tcW w:w="526"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03</w:t>
                  </w:r>
                </w:p>
              </w:tc>
              <w:tc>
                <w:tcPr>
                  <w:tcW w:w="527"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危险废物</w:t>
                  </w:r>
                </w:p>
              </w:tc>
              <w:tc>
                <w:tcPr>
                  <w:tcW w:w="715"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p>
                  <w:pPr>
                    <w:pStyle w:val="4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900-041-49</w:t>
                  </w:r>
                </w:p>
              </w:tc>
              <w:tc>
                <w:tcPr>
                  <w:tcW w:w="1004" w:type="pct"/>
                  <w:tcBorders>
                    <w:tl2br w:val="nil"/>
                    <w:tr2bl w:val="nil"/>
                  </w:tcBorders>
                  <w:vAlign w:val="center"/>
                </w:tcPr>
                <w:p>
                  <w:pPr>
                    <w:pStyle w:val="43"/>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厂家回收处置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auto"/>
                      <w:sz w:val="21"/>
                      <w:szCs w:val="21"/>
                    </w:rPr>
                  </w:pPr>
                  <w:r>
                    <w:rPr>
                      <w:rFonts w:hint="eastAsia" w:ascii="宋体" w:hAnsi="宋体" w:eastAsia="宋体" w:cs="宋体"/>
                      <w:color w:val="auto"/>
                      <w:sz w:val="21"/>
                      <w:szCs w:val="21"/>
                    </w:rPr>
                    <w:t>含油废抹布及手套</w:t>
                  </w:r>
                </w:p>
              </w:tc>
              <w:tc>
                <w:tcPr>
                  <w:tcW w:w="591" w:type="pct"/>
                  <w:tcBorders>
                    <w:tl2br w:val="nil"/>
                    <w:tr2bl w:val="nil"/>
                  </w:tcBorders>
                  <w:vAlign w:val="center"/>
                </w:tcPr>
                <w:p>
                  <w:pPr>
                    <w:pStyle w:val="43"/>
                    <w:keepNext w:val="0"/>
                    <w:keepLines w:val="0"/>
                    <w:widowControl/>
                    <w:suppressLineNumbers w:val="0"/>
                    <w:spacing w:before="0" w:beforeAutospacing="0" w:after="0" w:afterAutospacing="0" w:line="240" w:lineRule="auto"/>
                    <w:ind w:left="0" w:right="0"/>
                    <w:rPr>
                      <w:rFonts w:hint="eastAsia" w:ascii="宋体" w:hAnsi="宋体" w:eastAsia="宋体" w:cs="宋体"/>
                      <w:color w:val="auto"/>
                      <w:sz w:val="21"/>
                      <w:szCs w:val="21"/>
                    </w:rPr>
                  </w:pPr>
                  <w:r>
                    <w:rPr>
                      <w:rFonts w:hint="eastAsia" w:ascii="宋体" w:hAnsi="宋体" w:eastAsia="宋体" w:cs="宋体"/>
                      <w:color w:val="auto"/>
                      <w:sz w:val="21"/>
                      <w:szCs w:val="21"/>
                    </w:rPr>
                    <w:t>设备润滑</w:t>
                  </w:r>
                </w:p>
              </w:tc>
              <w:tc>
                <w:tcPr>
                  <w:tcW w:w="702"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润滑油</w:t>
                  </w:r>
                </w:p>
              </w:tc>
              <w:tc>
                <w:tcPr>
                  <w:tcW w:w="526"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5</w:t>
                  </w:r>
                </w:p>
              </w:tc>
              <w:tc>
                <w:tcPr>
                  <w:tcW w:w="527"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危险废物</w:t>
                  </w:r>
                </w:p>
              </w:tc>
              <w:tc>
                <w:tcPr>
                  <w:tcW w:w="715" w:type="pct"/>
                  <w:tcBorders>
                    <w:tl2br w:val="nil"/>
                    <w:tr2bl w:val="nil"/>
                  </w:tcBorders>
                  <w:vAlign w:val="center"/>
                </w:tcPr>
                <w:p>
                  <w:pPr>
                    <w:pStyle w:val="4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p>
                  <w:pPr>
                    <w:pStyle w:val="43"/>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900-041-49</w:t>
                  </w:r>
                </w:p>
              </w:tc>
              <w:tc>
                <w:tcPr>
                  <w:tcW w:w="1004" w:type="pct"/>
                  <w:tcBorders>
                    <w:tl2br w:val="nil"/>
                    <w:tr2bl w:val="nil"/>
                  </w:tcBorders>
                  <w:vAlign w:val="center"/>
                </w:tcPr>
                <w:p>
                  <w:pPr>
                    <w:pStyle w:val="43"/>
                    <w:keepNext w:val="0"/>
                    <w:keepLines w:val="0"/>
                    <w:widowControl/>
                    <w:suppressLineNumbers w:val="0"/>
                    <w:spacing w:before="0" w:beforeAutospacing="0" w:after="0" w:afterAutospacing="0"/>
                    <w:ind w:left="0" w:right="0"/>
                    <w:jc w:val="center"/>
                    <w:rPr>
                      <w:rFonts w:hint="eastAsia" w:ascii="宋体" w:hAnsi="宋体" w:eastAsia="宋体" w:cs="宋体"/>
                      <w:color w:val="auto"/>
                      <w:sz w:val="21"/>
                      <w:szCs w:val="21"/>
                    </w:rPr>
                  </w:pPr>
                  <w:r>
                    <w:rPr>
                      <w:rFonts w:hint="eastAsia" w:ascii="宋体" w:hAnsi="宋体" w:eastAsia="宋体" w:cs="宋体"/>
                      <w:color w:val="auto"/>
                      <w:sz w:val="21"/>
                      <w:szCs w:val="21"/>
                    </w:rPr>
                    <w:t>委托环卫部门统一清运处理</w:t>
                  </w:r>
                </w:p>
              </w:tc>
            </w:tr>
            <w:bookmarkEnd w:id="2"/>
          </w:tbl>
          <w:p>
            <w:pPr>
              <w:pStyle w:val="8"/>
              <w:keepNext w:val="0"/>
              <w:keepLines w:val="0"/>
              <w:widowControl w:val="0"/>
              <w:suppressLineNumbers w:val="0"/>
              <w:bidi w:val="0"/>
              <w:spacing w:before="0" w:beforeAutospacing="0" w:after="0" w:afterAutospacing="0"/>
              <w:ind w:left="0" w:right="0"/>
              <w:jc w:val="both"/>
              <w:rPr>
                <w:rFonts w:hint="default"/>
                <w:color w:val="auto"/>
                <w:lang w:val="en-US"/>
              </w:rPr>
            </w:pPr>
            <w:bookmarkStart w:id="3" w:name="_Toc23587"/>
            <w:r>
              <w:rPr>
                <w:rFonts w:hint="eastAsia"/>
                <w:color w:val="auto"/>
                <w:lang w:val="en-US" w:eastAsia="zh-CN"/>
              </w:rPr>
              <w:t>现场验收的图片如下：</w:t>
            </w:r>
          </w:p>
          <w:tbl>
            <w:tblPr>
              <w:tblStyle w:val="20"/>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7"/>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
                    <w:widowControl/>
                    <w:suppressLineNumbers w:val="0"/>
                    <w:tabs>
                      <w:tab w:val="left" w:pos="6128"/>
                    </w:tabs>
                    <w:spacing w:beforeAutospacing="0" w:afterAutospacing="0"/>
                    <w:ind w:left="0" w:right="0"/>
                    <w:rPr>
                      <w:rFonts w:hint="eastAsia"/>
                      <w:color w:val="auto"/>
                      <w:vertAlign w:val="baseline"/>
                      <w:lang w:val="en-US" w:eastAsia="zh-CN"/>
                    </w:rPr>
                  </w:pPr>
                  <w:r>
                    <w:rPr>
                      <w:rFonts w:hint="eastAsia"/>
                      <w:color w:val="auto"/>
                      <w:vertAlign w:val="baseline"/>
                      <w:lang w:val="en-US" w:eastAsia="zh-CN"/>
                    </w:rPr>
                    <w:drawing>
                      <wp:inline distT="0" distB="0" distL="114300" distR="114300">
                        <wp:extent cx="2738755" cy="2288540"/>
                        <wp:effectExtent l="0" t="0" r="1905" b="6350"/>
                        <wp:docPr id="9" name="图片 9" descr="e54c1296eaed58979e9f7b9f57fb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54c1296eaed58979e9f7b9f57fb283"/>
                                <pic:cNvPicPr>
                                  <a:picLocks noChangeAspect="1"/>
                                </pic:cNvPicPr>
                              </pic:nvPicPr>
                              <pic:blipFill>
                                <a:blip r:embed="rId19"/>
                                <a:stretch>
                                  <a:fillRect/>
                                </a:stretch>
                              </pic:blipFill>
                              <pic:spPr>
                                <a:xfrm>
                                  <a:off x="0" y="0"/>
                                  <a:ext cx="2738755" cy="2288540"/>
                                </a:xfrm>
                                <a:prstGeom prst="rect">
                                  <a:avLst/>
                                </a:prstGeom>
                              </pic:spPr>
                            </pic:pic>
                          </a:graphicData>
                        </a:graphic>
                      </wp:inline>
                    </w:drawing>
                  </w:r>
                </w:p>
              </w:tc>
              <w:tc>
                <w:tcPr>
                  <w:tcW w:w="2498" w:type="pct"/>
                </w:tcPr>
                <w:p>
                  <w:pPr>
                    <w:pStyle w:val="4"/>
                    <w:widowControl/>
                    <w:suppressLineNumbers w:val="0"/>
                    <w:tabs>
                      <w:tab w:val="left" w:pos="6128"/>
                    </w:tabs>
                    <w:spacing w:beforeAutospacing="0" w:afterAutospacing="0"/>
                    <w:ind w:left="0" w:right="0"/>
                    <w:rPr>
                      <w:rFonts w:hint="eastAsia"/>
                      <w:color w:val="auto"/>
                      <w:vertAlign w:val="baseline"/>
                      <w:lang w:val="en-US" w:eastAsia="zh-CN"/>
                    </w:rPr>
                  </w:pPr>
                  <w:r>
                    <w:rPr>
                      <w:rFonts w:hint="eastAsia"/>
                      <w:color w:val="auto"/>
                      <w:vertAlign w:val="baseline"/>
                      <w:lang w:val="en-US" w:eastAsia="zh-CN"/>
                    </w:rPr>
                    <w:drawing>
                      <wp:inline distT="0" distB="0" distL="114300" distR="114300">
                        <wp:extent cx="2508250" cy="2265680"/>
                        <wp:effectExtent l="0" t="0" r="1270" b="12700"/>
                        <wp:docPr id="5" name="图片 5" descr="6aa97592e85fc52269dea60af9c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aa97592e85fc52269dea60af9c2299"/>
                                <pic:cNvPicPr>
                                  <a:picLocks noChangeAspect="1"/>
                                </pic:cNvPicPr>
                              </pic:nvPicPr>
                              <pic:blipFill>
                                <a:blip r:embed="rId20"/>
                                <a:stretch>
                                  <a:fillRect/>
                                </a:stretch>
                              </pic:blipFill>
                              <pic:spPr>
                                <a:xfrm>
                                  <a:off x="0" y="0"/>
                                  <a:ext cx="2508250" cy="2265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8" w:type="pct"/>
                </w:tcPr>
                <w:p>
                  <w:pPr>
                    <w:pStyle w:val="4"/>
                    <w:widowControl/>
                    <w:suppressLineNumbers w:val="0"/>
                    <w:tabs>
                      <w:tab w:val="left" w:pos="6128"/>
                    </w:tabs>
                    <w:spacing w:beforeAutospacing="0" w:afterAutospacing="0"/>
                    <w:ind w:left="0" w:right="0"/>
                    <w:rPr>
                      <w:rFonts w:hint="eastAsia"/>
                      <w:color w:val="auto"/>
                      <w:vertAlign w:val="baseline"/>
                      <w:lang w:val="en-US" w:eastAsia="zh-CN"/>
                    </w:rPr>
                  </w:pPr>
                  <w:r>
                    <w:rPr>
                      <w:rFonts w:hint="eastAsia"/>
                      <w:color w:val="auto"/>
                      <w:vertAlign w:val="baseline"/>
                      <w:lang w:val="en-US" w:eastAsia="zh-CN"/>
                    </w:rPr>
                    <w:drawing>
                      <wp:inline distT="0" distB="0" distL="114300" distR="114300">
                        <wp:extent cx="2738120" cy="2707640"/>
                        <wp:effectExtent l="0" t="0" r="2540" b="0"/>
                        <wp:docPr id="6" name="图片 6" descr="d74b623334df8550b2d99b150082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74b623334df8550b2d99b150082af9"/>
                                <pic:cNvPicPr>
                                  <a:picLocks noChangeAspect="1"/>
                                </pic:cNvPicPr>
                              </pic:nvPicPr>
                              <pic:blipFill>
                                <a:blip r:embed="rId21"/>
                                <a:stretch>
                                  <a:fillRect/>
                                </a:stretch>
                              </pic:blipFill>
                              <pic:spPr>
                                <a:xfrm>
                                  <a:off x="0" y="0"/>
                                  <a:ext cx="2738120" cy="2707640"/>
                                </a:xfrm>
                                <a:prstGeom prst="rect">
                                  <a:avLst/>
                                </a:prstGeom>
                              </pic:spPr>
                            </pic:pic>
                          </a:graphicData>
                        </a:graphic>
                      </wp:inline>
                    </w:drawing>
                  </w:r>
                </w:p>
              </w:tc>
              <w:tc>
                <w:tcPr>
                  <w:tcW w:w="2498" w:type="pct"/>
                </w:tcPr>
                <w:p>
                  <w:pPr>
                    <w:pStyle w:val="4"/>
                    <w:widowControl/>
                    <w:suppressLineNumbers w:val="0"/>
                    <w:tabs>
                      <w:tab w:val="left" w:pos="6128"/>
                    </w:tabs>
                    <w:spacing w:beforeAutospacing="0" w:afterAutospacing="0"/>
                    <w:ind w:left="0" w:right="0"/>
                    <w:rPr>
                      <w:rFonts w:hint="eastAsia"/>
                      <w:color w:val="auto"/>
                      <w:vertAlign w:val="baseline"/>
                      <w:lang w:val="en-US" w:eastAsia="zh-CN"/>
                    </w:rPr>
                  </w:pPr>
                  <w:r>
                    <w:rPr>
                      <w:rFonts w:hint="eastAsia"/>
                      <w:color w:val="auto"/>
                      <w:vertAlign w:val="baseline"/>
                      <w:lang w:val="en-US" w:eastAsia="zh-CN"/>
                    </w:rPr>
                    <w:drawing>
                      <wp:inline distT="0" distB="0" distL="114300" distR="114300">
                        <wp:extent cx="2359660" cy="2678430"/>
                        <wp:effectExtent l="0" t="0" r="1270" b="12700"/>
                        <wp:docPr id="7" name="图片 7" descr="db8d9c09c0643e3ce3f44d6e2c38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8d9c09c0643e3ce3f44d6e2c38de7"/>
                                <pic:cNvPicPr>
                                  <a:picLocks noChangeAspect="1"/>
                                </pic:cNvPicPr>
                              </pic:nvPicPr>
                              <pic:blipFill>
                                <a:blip r:embed="rId22"/>
                                <a:stretch>
                                  <a:fillRect/>
                                </a:stretch>
                              </pic:blipFill>
                              <pic:spPr>
                                <a:xfrm>
                                  <a:off x="0" y="0"/>
                                  <a:ext cx="2359660" cy="2678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7" w:type="pct"/>
                  <w:gridSpan w:val="2"/>
                </w:tcPr>
                <w:p>
                  <w:pPr>
                    <w:pStyle w:val="4"/>
                    <w:widowControl/>
                    <w:suppressLineNumbers w:val="0"/>
                    <w:tabs>
                      <w:tab w:val="left" w:pos="6128"/>
                    </w:tabs>
                    <w:spacing w:beforeAutospacing="0" w:afterAutospacing="0"/>
                    <w:ind w:left="0" w:right="0"/>
                    <w:rPr>
                      <w:rFonts w:hint="eastAsia"/>
                      <w:color w:val="auto"/>
                      <w:vertAlign w:val="baseline"/>
                      <w:lang w:val="en-US" w:eastAsia="zh-CN"/>
                    </w:rPr>
                  </w:pPr>
                  <w:r>
                    <w:rPr>
                      <w:rFonts w:hint="eastAsia"/>
                      <w:color w:val="auto"/>
                      <w:vertAlign w:val="baseline"/>
                      <w:lang w:val="en-US" w:eastAsia="zh-CN"/>
                    </w:rPr>
                    <w:drawing>
                      <wp:inline distT="0" distB="0" distL="114300" distR="114300">
                        <wp:extent cx="5277485" cy="2709545"/>
                        <wp:effectExtent l="0" t="0" r="5715" b="14605"/>
                        <wp:docPr id="10" name="图片 10" descr="f1ed0a12c496547ab90371907596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ed0a12c496547ab9037190759674d"/>
                                <pic:cNvPicPr>
                                  <a:picLocks noChangeAspect="1"/>
                                </pic:cNvPicPr>
                              </pic:nvPicPr>
                              <pic:blipFill>
                                <a:blip r:embed="rId23"/>
                                <a:stretch>
                                  <a:fillRect/>
                                </a:stretch>
                              </pic:blipFill>
                              <pic:spPr>
                                <a:xfrm>
                                  <a:off x="0" y="0"/>
                                  <a:ext cx="5277485" cy="2709545"/>
                                </a:xfrm>
                                <a:prstGeom prst="rect">
                                  <a:avLst/>
                                </a:prstGeom>
                              </pic:spPr>
                            </pic:pic>
                          </a:graphicData>
                        </a:graphic>
                      </wp:inline>
                    </w:drawing>
                  </w:r>
                </w:p>
              </w:tc>
            </w:tr>
          </w:tbl>
          <w:p>
            <w:pPr>
              <w:pStyle w:val="34"/>
              <w:keepNext w:val="0"/>
              <w:keepLines w:val="0"/>
              <w:widowControl w:val="0"/>
              <w:suppressLineNumbers w:val="0"/>
              <w:bidi w:val="0"/>
              <w:spacing w:beforeAutospacing="0" w:afterAutospacing="0"/>
              <w:ind w:left="0" w:right="0"/>
              <w:rPr>
                <w:rFonts w:hint="eastAsia"/>
                <w:color w:val="auto"/>
                <w:lang w:val="en-US" w:eastAsia="zh-CN"/>
              </w:rPr>
            </w:pPr>
            <w:r>
              <w:rPr>
                <w:rFonts w:hint="eastAsia"/>
                <w:color w:val="auto"/>
                <w:lang w:val="en-US" w:eastAsia="zh-CN"/>
              </w:rPr>
              <w:t>图3-3 本项目固废控制设施现场图</w:t>
            </w:r>
          </w:p>
          <w:p>
            <w:pPr>
              <w:pStyle w:val="4"/>
              <w:widowControl/>
              <w:suppressLineNumbers w:val="0"/>
              <w:bidi w:val="0"/>
              <w:spacing w:beforeAutospacing="0" w:afterAutospacing="0"/>
              <w:ind w:left="0" w:right="0"/>
              <w:rPr>
                <w:rFonts w:hint="eastAsia"/>
                <w:color w:val="auto"/>
                <w:lang w:val="en-US" w:eastAsia="zh-CN"/>
              </w:rPr>
            </w:pPr>
            <w:r>
              <w:rPr>
                <w:rFonts w:hint="eastAsia"/>
                <w:color w:val="auto"/>
                <w:lang w:val="en-US" w:eastAsia="zh-CN"/>
              </w:rPr>
              <w:t>3.5 环保管理</w:t>
            </w:r>
          </w:p>
          <w:p>
            <w:pPr>
              <w:keepNext w:val="0"/>
              <w:keepLines w:val="0"/>
              <w:widowControl/>
              <w:suppressLineNumbers w:val="0"/>
              <w:spacing w:before="0" w:beforeAutospacing="0" w:after="0" w:afterAutospacing="0"/>
              <w:ind w:left="0" w:right="0" w:firstLine="480" w:firstLineChars="200"/>
              <w:rPr>
                <w:rFonts w:hint="eastAsia"/>
                <w:color w:val="auto"/>
              </w:rPr>
            </w:pPr>
            <w:r>
              <w:rPr>
                <w:rFonts w:hint="eastAsia"/>
                <w:color w:val="auto"/>
              </w:rPr>
              <w:t>项目执行了环境影响评价及“三同时”制度，公司</w:t>
            </w:r>
            <w:r>
              <w:rPr>
                <w:rFonts w:hint="eastAsia"/>
                <w:color w:val="auto"/>
                <w:lang w:val="en-US" w:eastAsia="zh-CN"/>
              </w:rPr>
              <w:t>由办公室人员兼职</w:t>
            </w:r>
            <w:r>
              <w:rPr>
                <w:rFonts w:hint="eastAsia"/>
                <w:color w:val="auto"/>
              </w:rPr>
              <w:t>负有环保管理职责，制定了相关的环保制。</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项目应设置专人负责项目运营期的环保管理工作，为保证各项环境保护措施有效运行，制订系统的环境管理方案，方案主要包括下列内容：</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①查清污染源状况、建立污染源档案、委托</w:t>
            </w:r>
            <w:r>
              <w:rPr>
                <w:rFonts w:hint="eastAsia" w:ascii="Times New Roman" w:hAnsi="Times New Roman" w:cs="Times New Roman"/>
                <w:color w:val="auto"/>
                <w:sz w:val="24"/>
                <w:lang w:eastAsia="zh-CN"/>
              </w:rPr>
              <w:t>第三方</w:t>
            </w:r>
            <w:r>
              <w:rPr>
                <w:rFonts w:hint="default" w:ascii="Times New Roman" w:hAnsi="Times New Roman" w:cs="Times New Roman"/>
                <w:color w:val="auto"/>
                <w:sz w:val="24"/>
              </w:rPr>
              <w:t>监测机构定期环境监测。</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②编制环境保护计划，并作为工作目标的一个内容，纳入到工作规划和计划中，把污染物排放浓度、环境设施运转指标、同工作成绩一样进行考核，做好环境统计。</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③建立和健全各种管理制度，并经常督促检查。</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④搞好环境保护教育和技术培训，提高全院各级管理人员和工作人员的环境保护意识和技术水平，提高污染控制的责任心，自觉为创造美好环境作出贡献，推动环境保护工作的发展。</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⑤认真履行对场区环境污染的监督职责，发现异常现象应及时报告。</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⑥严格按照操作规程进行生产，发现问题及时解决。</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r>
              <w:rPr>
                <w:rFonts w:hint="default" w:ascii="Times New Roman" w:hAnsi="Times New Roman" w:cs="Times New Roman"/>
                <w:color w:val="auto"/>
                <w:sz w:val="24"/>
              </w:rPr>
              <w:t>⑦对</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各类环境监测资料和环境质量情况要及时整理并建立技术档案。</w:t>
            </w:r>
          </w:p>
          <w:p>
            <w:pPr>
              <w:pStyle w:val="8"/>
              <w:keepNext w:val="0"/>
              <w:keepLines w:val="0"/>
              <w:widowControl w:val="0"/>
              <w:suppressLineNumbers w:val="0"/>
              <w:bidi w:val="0"/>
              <w:spacing w:before="0" w:beforeAutospacing="0" w:after="0" w:afterAutospacing="0"/>
              <w:ind w:left="0" w:right="0"/>
              <w:jc w:val="both"/>
              <w:rPr>
                <w:rFonts w:hint="default"/>
                <w:color w:val="auto"/>
                <w:lang w:val="en-US"/>
              </w:rPr>
            </w:pPr>
            <w:r>
              <w:rPr>
                <w:rFonts w:hint="eastAsia"/>
                <w:color w:val="auto"/>
                <w:lang w:val="en-US" w:eastAsia="zh-CN"/>
              </w:rPr>
              <w:t>现场验收的图片如下：</w:t>
            </w:r>
          </w:p>
          <w:p>
            <w:pPr>
              <w:keepNext w:val="0"/>
              <w:keepLines w:val="0"/>
              <w:widowControl/>
              <w:suppressLineNumbers w:val="0"/>
              <w:spacing w:before="0" w:beforeAutospacing="0" w:after="0" w:afterAutospacing="0"/>
              <w:ind w:left="0" w:right="0"/>
              <w:rPr>
                <w:rFonts w:hint="eastAsia"/>
                <w:color w:val="auto"/>
                <w:lang w:val="en-US" w:eastAsia="zh-CN"/>
              </w:rPr>
            </w:pPr>
            <w:r>
              <w:rPr>
                <w:rFonts w:hint="eastAsia"/>
                <w:color w:val="auto"/>
                <w:lang w:val="en-US" w:eastAsia="zh-CN"/>
              </w:rPr>
              <w:drawing>
                <wp:inline distT="0" distB="0" distL="114300" distR="114300">
                  <wp:extent cx="5394960" cy="3034665"/>
                  <wp:effectExtent l="0" t="0" r="3810" b="317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4"/>
                          <a:stretch>
                            <a:fillRect/>
                          </a:stretch>
                        </pic:blipFill>
                        <pic:spPr>
                          <a:xfrm>
                            <a:off x="0" y="0"/>
                            <a:ext cx="5394960" cy="3034665"/>
                          </a:xfrm>
                          <a:prstGeom prst="rect">
                            <a:avLst/>
                          </a:prstGeom>
                        </pic:spPr>
                      </pic:pic>
                    </a:graphicData>
                  </a:graphic>
                </wp:inline>
              </w:drawing>
            </w:r>
          </w:p>
          <w:p>
            <w:pPr>
              <w:pStyle w:val="34"/>
              <w:keepNext w:val="0"/>
              <w:keepLines w:val="0"/>
              <w:widowControl w:val="0"/>
              <w:suppressLineNumbers w:val="0"/>
              <w:bidi w:val="0"/>
              <w:spacing w:beforeAutospacing="0" w:afterAutospacing="0"/>
              <w:ind w:left="0" w:right="0"/>
              <w:rPr>
                <w:rFonts w:hint="eastAsia"/>
                <w:color w:val="auto"/>
                <w:lang w:val="en-US" w:eastAsia="zh-CN"/>
              </w:rPr>
            </w:pPr>
            <w:r>
              <w:rPr>
                <w:rFonts w:hint="eastAsia"/>
                <w:color w:val="auto"/>
                <w:lang w:val="en-US" w:eastAsia="zh-CN"/>
              </w:rPr>
              <w:t>图3-4 本项目环保宣传栏现场图</w:t>
            </w:r>
          </w:p>
          <w:p>
            <w:pPr>
              <w:pStyle w:val="4"/>
              <w:widowControl/>
              <w:suppressLineNumbers w:val="0"/>
              <w:tabs>
                <w:tab w:val="left" w:pos="6128"/>
              </w:tabs>
              <w:spacing w:beforeAutospacing="0" w:afterAutospacing="0"/>
              <w:ind w:left="0" w:right="0"/>
              <w:rPr>
                <w:rFonts w:hint="eastAsia" w:eastAsia="宋体"/>
                <w:color w:val="auto"/>
                <w:lang w:eastAsia="zh-CN"/>
              </w:rPr>
            </w:pPr>
            <w:r>
              <w:rPr>
                <w:rFonts w:hint="eastAsia"/>
                <w:color w:val="auto"/>
                <w:lang w:val="en-US" w:eastAsia="zh-CN"/>
              </w:rPr>
              <w:t xml:space="preserve">3.5 </w:t>
            </w:r>
            <w:r>
              <w:rPr>
                <w:rFonts w:hint="default"/>
                <w:color w:val="auto"/>
              </w:rPr>
              <w:t>“三同时”</w:t>
            </w:r>
            <w:r>
              <w:rPr>
                <w:rFonts w:hint="eastAsia"/>
                <w:color w:val="auto"/>
                <w:lang w:val="en-US" w:eastAsia="zh-CN"/>
              </w:rPr>
              <w:t>落实</w:t>
            </w:r>
            <w:r>
              <w:rPr>
                <w:rFonts w:hint="default"/>
                <w:color w:val="auto"/>
              </w:rPr>
              <w:t>情况</w:t>
            </w:r>
            <w:bookmarkEnd w:id="3"/>
            <w:r>
              <w:rPr>
                <w:rFonts w:hint="eastAsia"/>
                <w:color w:val="auto"/>
                <w:lang w:eastAsia="zh-CN"/>
              </w:rPr>
              <w:tab/>
            </w:r>
          </w:p>
          <w:p>
            <w:pPr>
              <w:keepNext w:val="0"/>
              <w:keepLines w:val="0"/>
              <w:widowControl/>
              <w:suppressLineNumbers w:val="0"/>
              <w:spacing w:before="0" w:beforeAutospacing="0" w:after="0" w:afterAutospacing="0"/>
              <w:ind w:left="0" w:right="0" w:firstLine="480" w:firstLineChars="200"/>
              <w:rPr>
                <w:rFonts w:hint="default"/>
                <w:color w:val="auto"/>
                <w:highlight w:val="none"/>
              </w:rPr>
            </w:pPr>
            <w:bookmarkStart w:id="4" w:name="_Toc27226"/>
            <w:bookmarkStart w:id="5" w:name="_Toc15690"/>
            <w:bookmarkStart w:id="6" w:name="_Toc29715"/>
            <w:bookmarkStart w:id="7" w:name="_Toc28795"/>
            <w:r>
              <w:rPr>
                <w:rFonts w:hint="default" w:ascii="Times New Roman" w:hAnsi="Times New Roman" w:cs="Times New Roman"/>
                <w:color w:val="auto"/>
                <w:sz w:val="24"/>
              </w:rPr>
              <w:t>本项目总投资</w:t>
            </w:r>
            <w:r>
              <w:rPr>
                <w:rFonts w:hint="eastAsia"/>
                <w:color w:val="auto"/>
                <w:sz w:val="24"/>
                <w:lang w:val="en-US" w:eastAsia="zh-CN"/>
              </w:rPr>
              <w:t>5</w:t>
            </w:r>
            <w:r>
              <w:rPr>
                <w:rFonts w:hint="eastAsia" w:ascii="Times New Roman" w:hAnsi="Times New Roman"/>
                <w:color w:val="auto"/>
                <w:sz w:val="24"/>
                <w:lang w:val="en-US" w:eastAsia="zh-CN"/>
              </w:rPr>
              <w:t>00</w:t>
            </w:r>
            <w:r>
              <w:rPr>
                <w:rFonts w:hint="eastAsia"/>
                <w:color w:val="auto"/>
                <w:sz w:val="24"/>
                <w:lang w:val="en-US" w:eastAsia="zh-CN"/>
              </w:rPr>
              <w:t>0</w:t>
            </w:r>
            <w:r>
              <w:rPr>
                <w:rFonts w:hint="default" w:ascii="Times New Roman" w:hAnsi="Times New Roman" w:cs="Times New Roman"/>
                <w:color w:val="auto"/>
                <w:sz w:val="24"/>
              </w:rPr>
              <w:t>万元，环保投资</w:t>
            </w:r>
            <w:r>
              <w:rPr>
                <w:rFonts w:hint="eastAsia" w:cs="Times New Roman"/>
                <w:color w:val="auto"/>
                <w:sz w:val="24"/>
                <w:lang w:val="en-US" w:eastAsia="zh-CN"/>
              </w:rPr>
              <w:t>20</w:t>
            </w:r>
            <w:r>
              <w:rPr>
                <w:rFonts w:hint="default" w:ascii="Times New Roman" w:hAnsi="Times New Roman" w:cs="Times New Roman"/>
                <w:color w:val="auto"/>
                <w:sz w:val="24"/>
              </w:rPr>
              <w:t>万元，占总投资的</w:t>
            </w:r>
            <w:r>
              <w:rPr>
                <w:rFonts w:hint="eastAsia" w:cs="Times New Roman"/>
                <w:color w:val="auto"/>
                <w:sz w:val="24"/>
                <w:lang w:val="en-US" w:eastAsia="zh-CN"/>
              </w:rPr>
              <w:t>0.4</w:t>
            </w:r>
            <w:r>
              <w:rPr>
                <w:rFonts w:hint="default" w:ascii="Times New Roman" w:hAnsi="Times New Roman" w:cs="Times New Roman"/>
                <w:color w:val="auto"/>
                <w:sz w:val="24"/>
              </w:rPr>
              <w:t>%。</w:t>
            </w:r>
            <w:r>
              <w:rPr>
                <w:rFonts w:hint="default"/>
                <w:color w:val="auto"/>
                <w:highlight w:val="none"/>
              </w:rPr>
              <w:t>环保投资主要用于废水、废气、噪声治理和固体废物处置的建设及绿化。</w:t>
            </w:r>
            <w:r>
              <w:rPr>
                <w:rFonts w:hint="eastAsia"/>
                <w:color w:val="auto"/>
                <w:highlight w:val="none"/>
                <w:lang w:val="en-US" w:eastAsia="zh-CN"/>
              </w:rPr>
              <w:t>环保投资情况与新环评一致，</w:t>
            </w:r>
            <w:r>
              <w:rPr>
                <w:rFonts w:hint="default"/>
                <w:color w:val="auto"/>
                <w:highlight w:val="none"/>
              </w:rPr>
              <w:t>环境保护“三同时”</w:t>
            </w:r>
            <w:r>
              <w:rPr>
                <w:rFonts w:hint="eastAsia"/>
                <w:color w:val="auto"/>
                <w:highlight w:val="none"/>
              </w:rPr>
              <w:t>落实情况</w:t>
            </w:r>
            <w:r>
              <w:rPr>
                <w:rFonts w:hint="default"/>
                <w:color w:val="auto"/>
                <w:highlight w:val="none"/>
              </w:rPr>
              <w:t>一览表。</w:t>
            </w:r>
          </w:p>
          <w:bookmarkEnd w:id="4"/>
          <w:bookmarkEnd w:id="5"/>
          <w:bookmarkEnd w:id="6"/>
          <w:bookmarkEnd w:id="7"/>
          <w:p>
            <w:pPr>
              <w:keepNext w:val="0"/>
              <w:keepLines w:val="0"/>
              <w:widowControl w:val="0"/>
              <w:suppressLineNumbers w:val="0"/>
              <w:spacing w:before="0" w:beforeAutospacing="0" w:after="0" w:afterAutospacing="0" w:line="360" w:lineRule="auto"/>
              <w:ind w:left="0" w:right="0" w:firstLine="480"/>
              <w:jc w:val="center"/>
              <w:rPr>
                <w:rFonts w:hint="default" w:ascii="Times New Roman" w:hAnsi="Times New Roman" w:cs="Times New Roman"/>
                <w:color w:val="auto"/>
                <w:sz w:val="24"/>
              </w:rPr>
            </w:pPr>
            <w:r>
              <w:rPr>
                <w:rFonts w:hint="default" w:ascii="Times New Roman" w:hAnsi="Times New Roman" w:cs="Times New Roman"/>
                <w:b/>
                <w:bCs/>
                <w:color w:val="auto"/>
                <w:szCs w:val="21"/>
              </w:rPr>
              <w:t>表</w:t>
            </w:r>
            <w:r>
              <w:rPr>
                <w:rFonts w:hint="eastAsia" w:cs="Times New Roman"/>
                <w:b/>
                <w:bCs/>
                <w:color w:val="auto"/>
                <w:szCs w:val="21"/>
                <w:lang w:val="en-US" w:eastAsia="zh-CN"/>
              </w:rPr>
              <w:t>3.5-1</w:t>
            </w:r>
            <w:r>
              <w:rPr>
                <w:rFonts w:hint="default" w:ascii="Times New Roman" w:hAnsi="Times New Roman" w:cs="Times New Roman"/>
                <w:b/>
                <w:bCs/>
                <w:color w:val="auto"/>
                <w:szCs w:val="21"/>
              </w:rPr>
              <w:t xml:space="preserve"> </w:t>
            </w:r>
            <w:r>
              <w:rPr>
                <w:rFonts w:hint="eastAsia" w:ascii="Times New Roman" w:hAnsi="Times New Roman" w:cs="Times New Roman"/>
                <w:b/>
                <w:bCs/>
                <w:color w:val="auto"/>
                <w:szCs w:val="21"/>
                <w:lang w:val="en-US" w:eastAsia="zh-CN"/>
              </w:rPr>
              <w:t xml:space="preserve"> </w:t>
            </w:r>
            <w:r>
              <w:rPr>
                <w:rFonts w:hint="default" w:ascii="Times New Roman" w:hAnsi="Times New Roman" w:cs="Times New Roman"/>
                <w:b/>
                <w:bCs/>
                <w:color w:val="auto"/>
                <w:szCs w:val="21"/>
              </w:rPr>
              <w:t xml:space="preserve"> </w:t>
            </w:r>
            <w:r>
              <w:rPr>
                <w:rFonts w:hint="eastAsia" w:ascii="宋体" w:hAnsi="宋体" w:eastAsia="宋体" w:cs="宋体"/>
                <w:b/>
                <w:bCs/>
                <w:color w:val="auto"/>
                <w:sz w:val="21"/>
                <w:szCs w:val="21"/>
                <w:lang w:val="en-US" w:eastAsia="zh-CN"/>
              </w:rPr>
              <w:t>“三同时”环保验收一览表</w:t>
            </w:r>
          </w:p>
          <w:tbl>
            <w:tblPr>
              <w:tblStyle w:val="19"/>
              <w:tblW w:w="49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127"/>
              <w:gridCol w:w="1904"/>
              <w:gridCol w:w="2621"/>
              <w:gridCol w:w="1177"/>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944" w:type="pct"/>
                  <w:gridSpan w:val="2"/>
                  <w:tcBorders>
                    <w:top w:val="single" w:color="auto" w:sz="12" w:space="0"/>
                    <w:left w:val="nil"/>
                    <w:bottom w:val="single" w:color="auto" w:sz="12" w:space="0"/>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139" w:type="pct"/>
                  <w:tcBorders>
                    <w:top w:val="single" w:color="auto" w:sz="12" w:space="0"/>
                    <w:bottom w:val="single" w:color="auto" w:sz="12" w:space="0"/>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环保措施</w:t>
                  </w:r>
                </w:p>
              </w:tc>
              <w:tc>
                <w:tcPr>
                  <w:tcW w:w="1568" w:type="pct"/>
                  <w:tcBorders>
                    <w:top w:val="single" w:color="auto" w:sz="12" w:space="0"/>
                    <w:bottom w:val="single" w:color="auto" w:sz="12" w:space="0"/>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处理效果</w:t>
                  </w:r>
                </w:p>
              </w:tc>
              <w:tc>
                <w:tcPr>
                  <w:tcW w:w="704" w:type="pct"/>
                  <w:tcBorders>
                    <w:top w:val="single" w:color="auto" w:sz="12" w:space="0"/>
                    <w:bottom w:val="single" w:color="auto" w:sz="12"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新环评</w:t>
                  </w:r>
                  <w:r>
                    <w:rPr>
                      <w:rFonts w:hint="default" w:ascii="Times New Roman" w:hAnsi="Times New Roman" w:cs="Times New Roman"/>
                      <w:b/>
                      <w:bCs/>
                      <w:color w:val="auto"/>
                      <w:sz w:val="21"/>
                      <w:szCs w:val="21"/>
                    </w:rPr>
                    <w:t>环保投资</w:t>
                  </w:r>
                </w:p>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（万元）</w:t>
                  </w:r>
                </w:p>
              </w:tc>
              <w:tc>
                <w:tcPr>
                  <w:tcW w:w="643" w:type="pct"/>
                  <w:tcBorders>
                    <w:top w:val="single" w:color="auto" w:sz="12" w:space="0"/>
                    <w:bottom w:val="single" w:color="auto" w:sz="12"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措施落实情况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trPr>
              <w:tc>
                <w:tcPr>
                  <w:tcW w:w="270" w:type="pc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废气</w:t>
                  </w:r>
                </w:p>
              </w:tc>
              <w:tc>
                <w:tcPr>
                  <w:tcW w:w="674" w:type="pc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焊接烟尘</w:t>
                  </w:r>
                </w:p>
              </w:tc>
              <w:tc>
                <w:tcPr>
                  <w:tcW w:w="1139" w:type="pct"/>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一</w:t>
                  </w:r>
                  <w:r>
                    <w:rPr>
                      <w:rFonts w:hint="default" w:ascii="Times New Roman" w:hAnsi="Times New Roman" w:cs="Times New Roman"/>
                      <w:color w:val="auto"/>
                      <w:sz w:val="21"/>
                      <w:szCs w:val="21"/>
                    </w:rPr>
                    <w:t>台移动焊烟净化器+厂房安装工业排风扇</w:t>
                  </w:r>
                </w:p>
              </w:tc>
              <w:tc>
                <w:tcPr>
                  <w:tcW w:w="1568" w:type="pct"/>
                  <w:vAlign w:val="center"/>
                </w:tcPr>
                <w:p>
                  <w:pPr>
                    <w:keepNext w:val="0"/>
                    <w:keepLines w:val="0"/>
                    <w:widowControl/>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满足《大气污染物综合排放标准》（GB16297-1996）表2中无组织排放浓度限值要求，对周围大气环境影响较小</w:t>
                  </w:r>
                </w:p>
              </w:tc>
              <w:tc>
                <w:tcPr>
                  <w:tcW w:w="704" w:type="pct"/>
                  <w:tcBorders>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4</w:t>
                  </w:r>
                </w:p>
              </w:tc>
              <w:tc>
                <w:tcPr>
                  <w:tcW w:w="643" w:type="pct"/>
                  <w:tcBorders>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270" w:type="pc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74" w:type="pc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生活污水排入化粪池进行预处理</w:t>
                  </w:r>
                </w:p>
              </w:tc>
              <w:tc>
                <w:tcPr>
                  <w:tcW w:w="1568" w:type="pct"/>
                  <w:vAlign w:val="center"/>
                </w:tcPr>
                <w:p>
                  <w:pPr>
                    <w:keepNext w:val="0"/>
                    <w:keepLines w:val="0"/>
                    <w:widowControl/>
                    <w:suppressLineNumbers w:val="0"/>
                    <w:tabs>
                      <w:tab w:val="left" w:pos="5103"/>
                    </w:tabs>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达到《污水综合排放标准》(GB8978-1996)中表4三级标准限值要求，再排入</w:t>
                  </w:r>
                  <w:r>
                    <w:rPr>
                      <w:rFonts w:hint="eastAsia" w:cs="Times New Roman"/>
                      <w:color w:val="auto"/>
                      <w:sz w:val="21"/>
                      <w:szCs w:val="21"/>
                      <w:lang w:eastAsia="zh-CN"/>
                    </w:rPr>
                    <w:t>葛店</w:t>
                  </w:r>
                  <w:r>
                    <w:rPr>
                      <w:rFonts w:hint="eastAsia" w:ascii="Times New Roman" w:hAnsi="Times New Roman" w:cs="Times New Roman"/>
                      <w:color w:val="auto"/>
                      <w:sz w:val="21"/>
                      <w:szCs w:val="21"/>
                      <w:lang w:eastAsia="zh-CN"/>
                    </w:rPr>
                    <w:t>污水处理厂</w:t>
                  </w:r>
                  <w:r>
                    <w:rPr>
                      <w:rFonts w:hint="default" w:ascii="Times New Roman" w:hAnsi="Times New Roman" w:cs="Times New Roman"/>
                      <w:color w:val="auto"/>
                      <w:sz w:val="21"/>
                      <w:szCs w:val="21"/>
                    </w:rPr>
                    <w:t>深度处理</w:t>
                  </w:r>
                </w:p>
              </w:tc>
              <w:tc>
                <w:tcPr>
                  <w:tcW w:w="704" w:type="pct"/>
                  <w:tcBorders>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3</w:t>
                  </w:r>
                </w:p>
              </w:tc>
              <w:tc>
                <w:tcPr>
                  <w:tcW w:w="643" w:type="pct"/>
                  <w:tcBorders>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270" w:type="pc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674" w:type="pc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生产设备</w:t>
                  </w:r>
                </w:p>
              </w:tc>
              <w:tc>
                <w:tcPr>
                  <w:tcW w:w="1139" w:type="pct"/>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选用低噪声设备、进行基础减振、合理进行平面布局等</w:t>
                  </w:r>
                </w:p>
              </w:tc>
              <w:tc>
                <w:tcPr>
                  <w:tcW w:w="1568" w:type="pct"/>
                  <w:vAlign w:val="center"/>
                </w:tcPr>
                <w:p>
                  <w:pPr>
                    <w:keepNext w:val="0"/>
                    <w:keepLines w:val="0"/>
                    <w:widowControl/>
                    <w:suppressLineNumbers w:val="0"/>
                    <w:tabs>
                      <w:tab w:val="left" w:pos="5103"/>
                    </w:tabs>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厂界噪声达到《工业企业厂界环境噪声排放标准》（GB12348-2008）中2类标准限值要求</w:t>
                  </w:r>
                </w:p>
              </w:tc>
              <w:tc>
                <w:tcPr>
                  <w:tcW w:w="704" w:type="pct"/>
                  <w:tcBorders>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p>
              </w:tc>
              <w:tc>
                <w:tcPr>
                  <w:tcW w:w="643" w:type="pct"/>
                  <w:tcBorders>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70" w:type="pct"/>
                  <w:vMerge w:val="restart"/>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74" w:type="pct"/>
                  <w:tcBorders>
                    <w:left w:val="nil"/>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收集后委托环卫部门统一及时清运，妥善处置</w:t>
                  </w:r>
                </w:p>
              </w:tc>
              <w:tc>
                <w:tcPr>
                  <w:tcW w:w="1568" w:type="pct"/>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合理处理处置，零排放</w:t>
                  </w:r>
                </w:p>
              </w:tc>
              <w:tc>
                <w:tcPr>
                  <w:tcW w:w="704" w:type="pct"/>
                  <w:tcBorders>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43" w:type="pct"/>
                  <w:tcBorders>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70" w:type="pct"/>
                  <w:vMerge w:val="continue"/>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74" w:type="pct"/>
                  <w:tcBorders>
                    <w:left w:val="nil"/>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金属边角料</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收集暂存后外售给相关物资单位回收利用</w:t>
                  </w:r>
                </w:p>
              </w:tc>
              <w:tc>
                <w:tcPr>
                  <w:tcW w:w="156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04" w:type="pct"/>
                  <w:tcBorders>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1</w:t>
                  </w:r>
                </w:p>
              </w:tc>
              <w:tc>
                <w:tcPr>
                  <w:tcW w:w="643" w:type="pct"/>
                  <w:tcBorders>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70" w:type="pct"/>
                  <w:vMerge w:val="continue"/>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74" w:type="pct"/>
                  <w:tcBorders>
                    <w:top w:val="single" w:color="auto" w:sz="4" w:space="0"/>
                    <w:left w:val="nil"/>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废润滑油油、废切削液</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收集暂存后外售给相关物资单位回收利用</w:t>
                  </w:r>
                </w:p>
              </w:tc>
              <w:tc>
                <w:tcPr>
                  <w:tcW w:w="156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04"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643"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70" w:type="pct"/>
                  <w:vMerge w:val="continue"/>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74" w:type="pct"/>
                  <w:tcBorders>
                    <w:top w:val="single" w:color="auto" w:sz="4" w:space="0"/>
                    <w:left w:val="nil"/>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废油桶、废切削液桶</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收集暂存后</w:t>
                  </w:r>
                  <w:r>
                    <w:rPr>
                      <w:rFonts w:hint="eastAsia" w:cs="Times New Roman"/>
                      <w:color w:val="auto"/>
                      <w:sz w:val="21"/>
                      <w:szCs w:val="21"/>
                      <w:lang w:eastAsia="zh-CN"/>
                    </w:rPr>
                    <w:t>由厂家回收</w:t>
                  </w:r>
                </w:p>
              </w:tc>
              <w:tc>
                <w:tcPr>
                  <w:tcW w:w="156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04"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643"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70" w:type="pct"/>
                  <w:vMerge w:val="continue"/>
                  <w:tcBorders>
                    <w:lef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74" w:type="pct"/>
                  <w:tcBorders>
                    <w:top w:val="single" w:color="auto" w:sz="4" w:space="0"/>
                    <w:left w:val="nil"/>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废含油抹布</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eastAsia"/>
                      <w:color w:val="auto"/>
                      <w:sz w:val="21"/>
                      <w:szCs w:val="21"/>
                    </w:rPr>
                  </w:pPr>
                  <w:r>
                    <w:rPr>
                      <w:rFonts w:hint="eastAsia" w:ascii="Times New Roman" w:hAnsi="Times New Roman" w:cs="Times New Roman"/>
                      <w:color w:val="auto"/>
                      <w:sz w:val="21"/>
                      <w:szCs w:val="21"/>
                      <w:lang w:val="en-US" w:eastAsia="zh-CN"/>
                    </w:rPr>
                    <w:t>直接</w:t>
                  </w:r>
                  <w:r>
                    <w:rPr>
                      <w:rFonts w:hint="eastAsia"/>
                      <w:color w:val="auto"/>
                      <w:sz w:val="21"/>
                      <w:szCs w:val="21"/>
                    </w:rPr>
                    <w:t>混入生活垃圾后</w:t>
                  </w:r>
                  <w:r>
                    <w:rPr>
                      <w:rFonts w:hint="eastAsia"/>
                      <w:color w:val="auto"/>
                      <w:sz w:val="21"/>
                      <w:szCs w:val="21"/>
                      <w:lang w:eastAsia="zh-CN"/>
                    </w:rPr>
                    <w:t>定期交</w:t>
                  </w:r>
                  <w:r>
                    <w:rPr>
                      <w:rFonts w:hint="eastAsia"/>
                      <w:color w:val="auto"/>
                      <w:sz w:val="21"/>
                      <w:szCs w:val="21"/>
                    </w:rPr>
                    <w:t>由环卫部门统一收集，</w:t>
                  </w:r>
                </w:p>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color w:val="auto"/>
                      <w:sz w:val="21"/>
                      <w:szCs w:val="21"/>
                    </w:rPr>
                    <w:t>妥善处置</w:t>
                  </w:r>
                </w:p>
              </w:tc>
              <w:tc>
                <w:tcPr>
                  <w:tcW w:w="156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04"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43"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944" w:type="pct"/>
                  <w:gridSpan w:val="2"/>
                  <w:tcBorders>
                    <w:left w:val="nil"/>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9"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一般固废暂存间（10m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w:t>
                  </w:r>
                  <w:r>
                    <w:rPr>
                      <w:rFonts w:hint="eastAsia" w:cs="Times New Roman"/>
                      <w:color w:val="auto"/>
                      <w:sz w:val="21"/>
                      <w:szCs w:val="21"/>
                      <w:lang w:eastAsia="zh-CN"/>
                    </w:rPr>
                    <w:t>危废</w:t>
                  </w:r>
                  <w:r>
                    <w:rPr>
                      <w:rFonts w:hint="default" w:ascii="Times New Roman" w:hAnsi="Times New Roman" w:cs="Times New Roman"/>
                      <w:color w:val="auto"/>
                      <w:sz w:val="21"/>
                      <w:szCs w:val="21"/>
                    </w:rPr>
                    <w:t>暂存间（10m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tc>
              <w:tc>
                <w:tcPr>
                  <w:tcW w:w="1568"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704"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643" w:type="pct"/>
                  <w:tcBorders>
                    <w:top w:val="single" w:color="auto" w:sz="4" w:space="0"/>
                    <w:bottom w:val="single" w:color="auto" w:sz="4"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944" w:type="pct"/>
                  <w:gridSpan w:val="2"/>
                  <w:tcBorders>
                    <w:top w:val="single" w:color="auto" w:sz="4" w:space="0"/>
                    <w:left w:val="nil"/>
                    <w:bottom w:val="single" w:color="auto" w:sz="12" w:space="0"/>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139" w:type="pct"/>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68" w:type="pct"/>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04" w:type="pct"/>
                  <w:tcBorders>
                    <w:top w:val="single" w:color="auto" w:sz="4" w:space="0"/>
                    <w:bottom w:val="single" w:color="auto" w:sz="12"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643" w:type="pct"/>
                  <w:tcBorders>
                    <w:top w:val="single" w:color="auto" w:sz="4" w:space="0"/>
                    <w:bottom w:val="single" w:color="auto" w:sz="12" w:space="0"/>
                    <w:right w:val="nil"/>
                  </w:tcBorders>
                  <w:vAlign w:val="center"/>
                </w:tcPr>
                <w:p>
                  <w:pPr>
                    <w:keepNext w:val="0"/>
                    <w:keepLines w:val="0"/>
                    <w:widowControl/>
                    <w:suppressLineNumbers w:val="0"/>
                    <w:tabs>
                      <w:tab w:val="left" w:pos="5103"/>
                    </w:tabs>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bl>
          <w:p>
            <w:pPr>
              <w:pStyle w:val="27"/>
              <w:keepNext w:val="0"/>
              <w:keepLines w:val="0"/>
              <w:suppressLineNumbers w:val="0"/>
              <w:spacing w:before="0" w:beforeAutospacing="0" w:after="0" w:afterAutospacing="0"/>
              <w:ind w:left="0" w:right="0"/>
              <w:jc w:val="both"/>
              <w:rPr>
                <w:rFonts w:hint="default"/>
                <w:color w:val="auto"/>
              </w:rPr>
            </w:pPr>
          </w:p>
        </w:tc>
      </w:tr>
    </w:tbl>
    <w:p>
      <w:pPr>
        <w:rPr>
          <w:color w:val="auto"/>
        </w:rPr>
        <w:sectPr>
          <w:headerReference r:id="rId7" w:type="default"/>
          <w:footerReference r:id="rId8" w:type="default"/>
          <w:pgSz w:w="11906" w:h="16838"/>
          <w:pgMar w:top="1440" w:right="1701" w:bottom="1440" w:left="1701" w:header="851" w:footer="850" w:gutter="0"/>
          <w:pgNumType w:fmt="decimal"/>
          <w:cols w:space="425" w:num="1"/>
          <w:docGrid w:type="lines" w:linePitch="312" w:charSpace="0"/>
        </w:sectPr>
      </w:pPr>
    </w:p>
    <w:p>
      <w:pPr>
        <w:pStyle w:val="3"/>
        <w:rPr>
          <w:rFonts w:hint="default" w:eastAsia="宋体"/>
          <w:color w:val="auto"/>
          <w:lang w:val="en-US" w:eastAsia="zh-CN"/>
        </w:rPr>
      </w:pPr>
      <w:r>
        <w:rPr>
          <w:color w:val="auto"/>
        </w:rPr>
        <w:t>表</w:t>
      </w:r>
      <w:r>
        <w:rPr>
          <w:rFonts w:hint="eastAsia"/>
          <w:color w:val="auto"/>
        </w:rPr>
        <w:t xml:space="preserve">四 </w:t>
      </w:r>
      <w:r>
        <w:rPr>
          <w:rFonts w:hint="eastAsia"/>
          <w:color w:val="auto"/>
          <w:lang w:val="en-US" w:eastAsia="zh-CN"/>
        </w:rPr>
        <w:t>环评</w:t>
      </w:r>
      <w:r>
        <w:rPr>
          <w:color w:val="auto"/>
        </w:rPr>
        <w:t>主要结论及审批部门审批决定</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6" w:hRule="atLeast"/>
          <w:jc w:val="center"/>
        </w:trPr>
        <w:tc>
          <w:tcPr>
            <w:tcW w:w="8720" w:type="dxa"/>
          </w:tcPr>
          <w:p>
            <w:pPr>
              <w:pStyle w:val="4"/>
              <w:widowControl/>
              <w:suppressLineNumbers w:val="0"/>
              <w:spacing w:beforeAutospacing="0" w:afterAutospacing="0"/>
              <w:ind w:left="0" w:right="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4.1环评</w:t>
            </w:r>
            <w:r>
              <w:rPr>
                <w:rFonts w:hint="eastAsia" w:ascii="Times New Roman" w:hAnsi="Times New Roman" w:eastAsia="宋体" w:cs="Times New Roman"/>
                <w:color w:val="auto"/>
              </w:rPr>
              <w:t>主要结论</w:t>
            </w:r>
          </w:p>
          <w:p>
            <w:pPr>
              <w:keepNext w:val="0"/>
              <w:keepLines w:val="0"/>
              <w:widowControl w:val="0"/>
              <w:suppressLineNumbers w:val="0"/>
              <w:spacing w:before="0" w:beforeAutospacing="0" w:after="0" w:afterAutospacing="0" w:line="490" w:lineRule="exact"/>
              <w:ind w:left="0" w:right="0"/>
              <w:jc w:val="left"/>
              <w:rPr>
                <w:rFonts w:hint="default" w:ascii="Times New Roman" w:hAnsi="Times New Roman" w:cs="Times New Roman"/>
                <w:b/>
                <w:color w:val="auto"/>
                <w:spacing w:val="-3"/>
                <w:sz w:val="24"/>
              </w:rPr>
            </w:pPr>
            <w:r>
              <w:rPr>
                <w:rFonts w:hint="eastAsia" w:ascii="Times New Roman" w:hAnsi="Times New Roman" w:cs="Times New Roman"/>
                <w:b/>
                <w:color w:val="auto"/>
                <w:spacing w:val="-3"/>
                <w:sz w:val="24"/>
                <w:lang w:val="en-US" w:eastAsia="zh-CN"/>
              </w:rPr>
              <w:t>4.</w:t>
            </w:r>
            <w:r>
              <w:rPr>
                <w:rFonts w:hint="default" w:ascii="Times New Roman" w:hAnsi="Times New Roman" w:cs="Times New Roman"/>
                <w:b/>
                <w:color w:val="auto"/>
                <w:spacing w:val="-3"/>
                <w:sz w:val="24"/>
              </w:rPr>
              <w:t>1</w:t>
            </w:r>
            <w:r>
              <w:rPr>
                <w:rFonts w:hint="eastAsia" w:ascii="Times New Roman" w:hAnsi="Times New Roman" w:cs="Times New Roman"/>
                <w:b/>
                <w:color w:val="auto"/>
                <w:spacing w:val="-3"/>
                <w:sz w:val="24"/>
                <w:lang w:val="en-US" w:eastAsia="zh-CN"/>
              </w:rPr>
              <w:t>.1</w:t>
            </w:r>
            <w:r>
              <w:rPr>
                <w:rFonts w:hint="default" w:ascii="Times New Roman" w:hAnsi="Times New Roman" w:cs="Times New Roman"/>
                <w:b/>
                <w:color w:val="auto"/>
                <w:spacing w:val="-3"/>
                <w:sz w:val="24"/>
              </w:rPr>
              <w:t>项目概况</w:t>
            </w:r>
          </w:p>
          <w:p>
            <w:pPr>
              <w:pStyle w:val="42"/>
              <w:keepNext w:val="0"/>
              <w:keepLines w:val="0"/>
              <w:widowControl w:val="0"/>
              <w:suppressLineNumbers w:val="0"/>
              <w:bidi w:val="0"/>
              <w:spacing w:before="0" w:beforeAutospacing="0" w:after="0" w:afterAutospacing="0"/>
              <w:ind w:left="0" w:right="0"/>
              <w:rPr>
                <w:rFonts w:hint="eastAsia"/>
                <w:color w:val="auto"/>
                <w:kern w:val="2"/>
                <w:szCs w:val="20"/>
                <w:lang w:eastAsia="zh-CN"/>
              </w:rPr>
            </w:pPr>
            <w:r>
              <w:rPr>
                <w:rFonts w:hint="eastAsia"/>
                <w:color w:val="auto"/>
                <w:kern w:val="2"/>
                <w:szCs w:val="20"/>
              </w:rPr>
              <w:t>武汉来东机械设备制造有限公司</w:t>
            </w:r>
            <w:r>
              <w:rPr>
                <w:rFonts w:hint="eastAsia"/>
                <w:color w:val="auto"/>
                <w:kern w:val="2"/>
                <w:szCs w:val="20"/>
                <w:lang w:eastAsia="zh-CN"/>
              </w:rPr>
              <w:t>，</w:t>
            </w:r>
            <w:r>
              <w:rPr>
                <w:rFonts w:hint="eastAsia"/>
                <w:color w:val="auto"/>
                <w:kern w:val="2"/>
                <w:szCs w:val="20"/>
                <w:lang w:val="en-US" w:eastAsia="zh-CN"/>
              </w:rPr>
              <w:t>位于湖北省鄂州市葛店开发区商控华顶工业园35号，</w:t>
            </w:r>
            <w:r>
              <w:rPr>
                <w:rFonts w:hint="eastAsia"/>
                <w:color w:val="auto"/>
                <w:kern w:val="2"/>
                <w:szCs w:val="20"/>
              </w:rPr>
              <w:t>投资</w:t>
            </w:r>
            <w:r>
              <w:rPr>
                <w:rFonts w:hint="eastAsia"/>
                <w:color w:val="auto"/>
                <w:kern w:val="2"/>
                <w:szCs w:val="20"/>
                <w:lang w:val="en-US" w:eastAsia="zh-CN"/>
              </w:rPr>
              <w:t>5</w:t>
            </w:r>
            <w:r>
              <w:rPr>
                <w:rFonts w:hint="eastAsia"/>
                <w:color w:val="auto"/>
                <w:kern w:val="2"/>
                <w:szCs w:val="20"/>
              </w:rPr>
              <w:t>000万</w:t>
            </w:r>
            <w:r>
              <w:rPr>
                <w:rFonts w:hint="eastAsia"/>
                <w:color w:val="auto"/>
                <w:kern w:val="2"/>
                <w:szCs w:val="20"/>
                <w:lang w:val="en-US" w:eastAsia="zh-CN"/>
              </w:rPr>
              <w:t>建设</w:t>
            </w:r>
            <w:r>
              <w:rPr>
                <w:rFonts w:hint="eastAsia"/>
                <w:color w:val="auto"/>
                <w:kern w:val="2"/>
                <w:szCs w:val="20"/>
              </w:rPr>
              <w:t>“机械设备加工”，购置</w:t>
            </w:r>
            <w:r>
              <w:rPr>
                <w:rFonts w:hint="eastAsia"/>
                <w:color w:val="auto"/>
                <w:kern w:val="2"/>
                <w:szCs w:val="20"/>
                <w:lang w:eastAsia="zh-CN"/>
              </w:rPr>
              <w:t>车床、钻床、数控机床</w:t>
            </w:r>
            <w:r>
              <w:rPr>
                <w:rFonts w:hint="eastAsia"/>
                <w:color w:val="auto"/>
                <w:kern w:val="2"/>
                <w:szCs w:val="20"/>
                <w:lang w:val="en-US" w:eastAsia="zh-CN"/>
              </w:rPr>
              <w:t>等</w:t>
            </w:r>
            <w:r>
              <w:rPr>
                <w:rFonts w:hint="eastAsia"/>
                <w:color w:val="auto"/>
                <w:kern w:val="2"/>
                <w:szCs w:val="20"/>
              </w:rPr>
              <w:t>设备，形成年</w:t>
            </w:r>
            <w:r>
              <w:rPr>
                <w:rFonts w:hint="eastAsia"/>
                <w:color w:val="auto"/>
                <w:kern w:val="2"/>
                <w:szCs w:val="20"/>
                <w:lang w:eastAsia="zh-CN"/>
              </w:rPr>
              <w:t>加工</w:t>
            </w:r>
            <w:r>
              <w:rPr>
                <w:rFonts w:hint="eastAsia"/>
                <w:color w:val="auto"/>
                <w:kern w:val="2"/>
                <w:szCs w:val="20"/>
                <w:lang w:val="en-US" w:eastAsia="zh-CN"/>
              </w:rPr>
              <w:t>500件床身</w:t>
            </w:r>
            <w:r>
              <w:rPr>
                <w:rFonts w:hint="eastAsia"/>
                <w:color w:val="auto"/>
                <w:kern w:val="2"/>
                <w:szCs w:val="20"/>
              </w:rPr>
              <w:t>的规模</w:t>
            </w:r>
            <w:r>
              <w:rPr>
                <w:rFonts w:hint="eastAsia"/>
                <w:color w:val="auto"/>
                <w:kern w:val="2"/>
                <w:szCs w:val="20"/>
                <w:lang w:eastAsia="zh-CN"/>
              </w:rPr>
              <w:t>。</w:t>
            </w:r>
          </w:p>
          <w:p>
            <w:pPr>
              <w:keepNext w:val="0"/>
              <w:keepLines w:val="0"/>
              <w:widowControl w:val="0"/>
              <w:suppressLineNumbers w:val="0"/>
              <w:adjustRightInd w:val="0"/>
              <w:snapToGrid w:val="0"/>
              <w:spacing w:before="0" w:beforeAutospacing="0" w:after="0" w:afterAutospacing="0" w:line="490" w:lineRule="exact"/>
              <w:ind w:left="0" w:right="0"/>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4.1.2</w:t>
            </w:r>
            <w:r>
              <w:rPr>
                <w:rFonts w:hint="default" w:ascii="Times New Roman" w:hAnsi="Times New Roman" w:cs="Times New Roman"/>
                <w:b/>
                <w:bCs/>
                <w:color w:val="auto"/>
                <w:sz w:val="24"/>
              </w:rPr>
              <w:t>产业政策、规划相符性及选址合理性</w:t>
            </w:r>
          </w:p>
          <w:p>
            <w:pPr>
              <w:keepNext w:val="0"/>
              <w:keepLines w:val="0"/>
              <w:widowControl w:val="0"/>
              <w:suppressLineNumbers w:val="0"/>
              <w:adjustRightInd w:val="0"/>
              <w:snapToGrid w:val="0"/>
              <w:spacing w:before="0" w:beforeAutospacing="0" w:after="0" w:afterAutospacing="0" w:line="490" w:lineRule="exact"/>
              <w:ind w:left="0" w:right="0" w:firstLine="480"/>
              <w:rPr>
                <w:rFonts w:hint="default" w:ascii="Times New Roman" w:hAnsi="Times New Roman" w:cs="Times New Roman"/>
                <w:color w:val="auto"/>
                <w:sz w:val="24"/>
              </w:rPr>
            </w:pPr>
            <w:r>
              <w:rPr>
                <w:rFonts w:hint="eastAsia" w:cs="Times New Roman"/>
                <w:b/>
                <w:bCs/>
                <w:color w:val="auto"/>
                <w:sz w:val="24"/>
                <w:lang w:eastAsia="zh-CN"/>
              </w:rPr>
              <w:t>（</w:t>
            </w:r>
            <w:r>
              <w:rPr>
                <w:rFonts w:hint="eastAsia" w:cs="Times New Roman"/>
                <w:b/>
                <w:bCs/>
                <w:color w:val="auto"/>
                <w:sz w:val="24"/>
                <w:lang w:val="en-US" w:eastAsia="zh-CN"/>
              </w:rPr>
              <w:t>1</w:t>
            </w:r>
            <w:r>
              <w:rPr>
                <w:rFonts w:hint="eastAsia" w:cs="Times New Roman"/>
                <w:b/>
                <w:bCs/>
                <w:color w:val="auto"/>
                <w:sz w:val="24"/>
                <w:lang w:eastAsia="zh-CN"/>
              </w:rPr>
              <w:t>）</w:t>
            </w:r>
            <w:r>
              <w:rPr>
                <w:rFonts w:hint="default" w:ascii="Times New Roman" w:hAnsi="Times New Roman" w:cs="Times New Roman"/>
                <w:b/>
                <w:bCs/>
                <w:color w:val="auto"/>
                <w:sz w:val="24"/>
              </w:rPr>
              <w:t>产业政策、规划相符性</w:t>
            </w:r>
          </w:p>
          <w:p>
            <w:pPr>
              <w:keepNext w:val="0"/>
              <w:keepLines w:val="0"/>
              <w:widowControl w:val="0"/>
              <w:suppressLineNumbers w:val="0"/>
              <w:adjustRightInd w:val="0"/>
              <w:snapToGrid w:val="0"/>
              <w:spacing w:before="0" w:beforeAutospacing="0" w:after="0" w:afterAutospacing="0" w:line="470" w:lineRule="exact"/>
              <w:ind w:left="0" w:right="0" w:firstLine="480"/>
              <w:rPr>
                <w:rFonts w:hint="default" w:ascii="Times New Roman" w:hAnsi="Times New Roman" w:cs="Times New Roman"/>
                <w:color w:val="auto"/>
                <w:sz w:val="24"/>
              </w:rPr>
            </w:pPr>
            <w:r>
              <w:rPr>
                <w:rFonts w:hint="default" w:ascii="Times New Roman" w:hAnsi="Times New Roman" w:cs="Times New Roman"/>
                <w:color w:val="auto"/>
                <w:sz w:val="24"/>
              </w:rPr>
              <w:t>①本项目属于“C331 结构性金属制品制造”。根据2013年2月16日国家发展改革委第21号令公布的《产业结构调整指导目录（2011年本）（2013年修正）》，本项目各产品均不属于鼓励类、限制类和淘汰类，应属允许类；所以本项目符合国家有关法律法规及政策规定的产业要求。</w:t>
            </w:r>
          </w:p>
          <w:p>
            <w:pPr>
              <w:keepNext w:val="0"/>
              <w:keepLines w:val="0"/>
              <w:widowControl w:val="0"/>
              <w:suppressLineNumbers w:val="0"/>
              <w:adjustRightInd w:val="0"/>
              <w:snapToGrid w:val="0"/>
              <w:spacing w:before="0" w:beforeAutospacing="0" w:after="0" w:afterAutospacing="0" w:line="470" w:lineRule="exact"/>
              <w:ind w:left="0" w:right="0" w:firstLine="480"/>
              <w:rPr>
                <w:rFonts w:hint="default" w:ascii="Times New Roman" w:hAnsi="Times New Roman" w:cs="Times New Roman"/>
                <w:bCs/>
                <w:color w:val="auto"/>
                <w:sz w:val="24"/>
              </w:rPr>
            </w:pPr>
            <w:r>
              <w:rPr>
                <w:rFonts w:hint="default" w:ascii="Times New Roman" w:hAnsi="Times New Roman" w:cs="Times New Roman"/>
                <w:bCs/>
                <w:color w:val="auto"/>
                <w:sz w:val="24"/>
              </w:rPr>
              <w:t>②根据《鄂州市企业投资准入特别管理措施》（负面清单·2016年），本项目不属于负面清单中所列的“禁止类”和“限制类”产业项目。</w:t>
            </w:r>
          </w:p>
          <w:p>
            <w:pPr>
              <w:pStyle w:val="42"/>
              <w:keepNext w:val="0"/>
              <w:keepLines w:val="0"/>
              <w:widowControl w:val="0"/>
              <w:suppressLineNumbers w:val="0"/>
              <w:bidi w:val="0"/>
              <w:spacing w:before="0" w:beforeAutospacing="0" w:after="0" w:afterAutospacing="0"/>
              <w:ind w:left="0" w:right="0"/>
              <w:rPr>
                <w:rFonts w:hint="default"/>
                <w:color w:val="auto"/>
                <w:kern w:val="2"/>
                <w:szCs w:val="20"/>
              </w:rPr>
            </w:pPr>
            <w:r>
              <w:rPr>
                <w:rFonts w:hint="default"/>
                <w:color w:val="auto"/>
                <w:kern w:val="2"/>
                <w:szCs w:val="20"/>
              </w:rPr>
              <w:t>③根据《鄂州市城乡总体规划》（2011~2020）</w:t>
            </w:r>
            <w:r>
              <w:rPr>
                <w:rFonts w:hint="eastAsia"/>
                <w:color w:val="auto"/>
                <w:kern w:val="2"/>
                <w:szCs w:val="20"/>
                <w:lang w:eastAsia="zh-CN"/>
              </w:rPr>
              <w:t>、《</w:t>
            </w:r>
            <w:r>
              <w:rPr>
                <w:rFonts w:hint="eastAsia"/>
                <w:color w:val="auto"/>
                <w:kern w:val="2"/>
                <w:szCs w:val="20"/>
              </w:rPr>
              <w:t>武汉商控华顶机电科技产业园建设项目环境影响报告书</w:t>
            </w:r>
            <w:r>
              <w:rPr>
                <w:rFonts w:hint="eastAsia"/>
                <w:color w:val="auto"/>
                <w:kern w:val="2"/>
                <w:szCs w:val="20"/>
                <w:lang w:eastAsia="zh-CN"/>
              </w:rPr>
              <w:t>》</w:t>
            </w:r>
            <w:r>
              <w:rPr>
                <w:rFonts w:hint="eastAsia"/>
                <w:color w:val="auto"/>
                <w:kern w:val="2"/>
                <w:szCs w:val="20"/>
                <w:lang w:val="en-US" w:eastAsia="zh-CN"/>
              </w:rPr>
              <w:t>及其审查意见</w:t>
            </w:r>
            <w:r>
              <w:rPr>
                <w:rFonts w:hint="default"/>
                <w:color w:val="auto"/>
                <w:kern w:val="2"/>
                <w:szCs w:val="20"/>
              </w:rPr>
              <w:t>可知，本项目建设用地性质为工业用地。并且，本项目所在地周边无自然保护区、风景名胜、世界文物遗产和饮用水源保护区等特殊敏感目标，所以项目建设符合鄂州市</w:t>
            </w:r>
            <w:r>
              <w:rPr>
                <w:rFonts w:hint="eastAsia"/>
                <w:color w:val="auto"/>
                <w:kern w:val="2"/>
                <w:szCs w:val="20"/>
                <w:lang w:val="en-US" w:eastAsia="zh-CN"/>
              </w:rPr>
              <w:t>葛店</w:t>
            </w:r>
            <w:r>
              <w:rPr>
                <w:rFonts w:hint="default"/>
                <w:color w:val="auto"/>
                <w:kern w:val="2"/>
                <w:szCs w:val="20"/>
              </w:rPr>
              <w:t>开发区土地利用规划。</w:t>
            </w:r>
          </w:p>
          <w:p>
            <w:pPr>
              <w:pStyle w:val="42"/>
              <w:keepNext w:val="0"/>
              <w:keepLines w:val="0"/>
              <w:widowControl w:val="0"/>
              <w:suppressLineNumbers w:val="0"/>
              <w:bidi w:val="0"/>
              <w:spacing w:before="0" w:beforeAutospacing="0" w:after="0" w:afterAutospacing="0"/>
              <w:ind w:left="0" w:right="0"/>
              <w:rPr>
                <w:rFonts w:hint="default"/>
                <w:color w:val="auto"/>
                <w:kern w:val="2"/>
                <w:szCs w:val="20"/>
              </w:rPr>
            </w:pPr>
            <w:r>
              <w:rPr>
                <w:rFonts w:hint="default"/>
                <w:color w:val="auto"/>
                <w:kern w:val="2"/>
                <w:szCs w:val="20"/>
              </w:rPr>
              <w:t>综上所述，本项目建设完全符合国家、地区产业政策及其相关发展规划。</w:t>
            </w:r>
          </w:p>
          <w:p>
            <w:pPr>
              <w:keepNext w:val="0"/>
              <w:keepLines w:val="0"/>
              <w:widowControl w:val="0"/>
              <w:suppressLineNumbers w:val="0"/>
              <w:spacing w:before="0" w:beforeAutospacing="0" w:after="0" w:afterAutospacing="0" w:line="490" w:lineRule="exact"/>
              <w:ind w:left="0" w:right="0" w:firstLine="480"/>
              <w:jc w:val="left"/>
              <w:rPr>
                <w:rFonts w:hint="default" w:ascii="Times New Roman" w:hAnsi="Times New Roman" w:cs="Times New Roman"/>
                <w:b/>
                <w:bCs/>
                <w:color w:val="auto"/>
                <w:sz w:val="24"/>
              </w:rPr>
            </w:pPr>
            <w:r>
              <w:rPr>
                <w:rFonts w:hint="eastAsia" w:cs="Times New Roman"/>
                <w:b/>
                <w:bCs/>
                <w:color w:val="auto"/>
                <w:sz w:val="24"/>
                <w:lang w:eastAsia="zh-CN"/>
              </w:rPr>
              <w:t>（</w:t>
            </w:r>
            <w:r>
              <w:rPr>
                <w:rFonts w:hint="eastAsia" w:cs="Times New Roman"/>
                <w:b/>
                <w:bCs/>
                <w:color w:val="auto"/>
                <w:sz w:val="24"/>
                <w:lang w:val="en-US" w:eastAsia="zh-CN"/>
              </w:rPr>
              <w:t>2</w:t>
            </w:r>
            <w:r>
              <w:rPr>
                <w:rFonts w:hint="eastAsia" w:cs="Times New Roman"/>
                <w:b/>
                <w:bCs/>
                <w:color w:val="auto"/>
                <w:sz w:val="24"/>
                <w:lang w:eastAsia="zh-CN"/>
              </w:rPr>
              <w:t>）</w:t>
            </w:r>
            <w:r>
              <w:rPr>
                <w:rFonts w:hint="default" w:ascii="Times New Roman" w:hAnsi="Times New Roman" w:cs="Times New Roman"/>
                <w:b/>
                <w:bCs/>
                <w:color w:val="auto"/>
                <w:sz w:val="24"/>
              </w:rPr>
              <w:t>选址合理性</w:t>
            </w:r>
          </w:p>
          <w:p>
            <w:pPr>
              <w:pStyle w:val="42"/>
              <w:keepNext w:val="0"/>
              <w:keepLines w:val="0"/>
              <w:widowControl w:val="0"/>
              <w:suppressLineNumbers w:val="0"/>
              <w:bidi w:val="0"/>
              <w:spacing w:before="0" w:beforeAutospacing="0" w:after="0" w:afterAutospacing="0"/>
              <w:ind w:left="0" w:right="0"/>
              <w:rPr>
                <w:rFonts w:hint="default"/>
                <w:color w:val="auto"/>
                <w:kern w:val="2"/>
                <w:szCs w:val="20"/>
              </w:rPr>
            </w:pPr>
            <w:r>
              <w:rPr>
                <w:rFonts w:hint="default"/>
                <w:color w:val="auto"/>
                <w:kern w:val="2"/>
                <w:szCs w:val="20"/>
              </w:rPr>
              <w:t>本项目为新建项目，建设用地性质为工业用地。项目选址位于鄂州市</w:t>
            </w:r>
            <w:r>
              <w:rPr>
                <w:rFonts w:hint="eastAsia"/>
                <w:color w:val="auto"/>
                <w:kern w:val="2"/>
                <w:szCs w:val="20"/>
                <w:lang w:val="en-US" w:eastAsia="zh-CN"/>
              </w:rPr>
              <w:t>葛店开发区商控华顶工业园35号</w:t>
            </w:r>
            <w:r>
              <w:rPr>
                <w:rFonts w:hint="default"/>
                <w:color w:val="auto"/>
                <w:kern w:val="2"/>
                <w:szCs w:val="20"/>
              </w:rPr>
              <w:t>，地理位置优越，交通运输便利，区内供水、供电设施配套完善。本项目周边无自然保护区、文物景观、水源地等环境敏感点，项目所在地无明显的环境制约因素。</w:t>
            </w:r>
          </w:p>
          <w:p>
            <w:pPr>
              <w:pStyle w:val="42"/>
              <w:keepNext w:val="0"/>
              <w:keepLines w:val="0"/>
              <w:widowControl w:val="0"/>
              <w:suppressLineNumbers w:val="0"/>
              <w:bidi w:val="0"/>
              <w:spacing w:before="0" w:beforeAutospacing="0" w:after="0" w:afterAutospacing="0"/>
              <w:ind w:left="0" w:right="0"/>
              <w:rPr>
                <w:rFonts w:hint="default"/>
                <w:color w:val="auto"/>
                <w:kern w:val="2"/>
                <w:szCs w:val="20"/>
              </w:rPr>
            </w:pPr>
            <w:r>
              <w:rPr>
                <w:rFonts w:hint="default"/>
                <w:color w:val="auto"/>
                <w:kern w:val="2"/>
                <w:szCs w:val="20"/>
              </w:rPr>
              <w:t>因此，从厂址位置、配套设施及项目对环境影响程度等方面综合分析，本项目在拟定厂址进行建设是合理的。</w:t>
            </w:r>
          </w:p>
          <w:p>
            <w:pPr>
              <w:keepNext w:val="0"/>
              <w:keepLines w:val="0"/>
              <w:widowControl w:val="0"/>
              <w:suppressLineNumbers w:val="0"/>
              <w:spacing w:before="0" w:beforeAutospacing="0" w:after="0" w:afterAutospacing="0" w:line="490" w:lineRule="exact"/>
              <w:ind w:left="0" w:right="0"/>
              <w:jc w:val="left"/>
              <w:rPr>
                <w:rFonts w:hint="default"/>
                <w:color w:val="auto"/>
                <w:vertAlign w:val="baseline"/>
              </w:rPr>
            </w:pPr>
            <w:r>
              <w:rPr>
                <w:rFonts w:hint="eastAsia" w:ascii="Times New Roman" w:hAnsi="Times New Roman" w:cs="Times New Roman"/>
                <w:b/>
                <w:color w:val="auto"/>
                <w:sz w:val="24"/>
                <w:lang w:val="en-US" w:eastAsia="zh-CN"/>
              </w:rPr>
              <w:t>4.1.</w:t>
            </w:r>
            <w:r>
              <w:rPr>
                <w:rFonts w:hint="default" w:ascii="Times New Roman" w:hAnsi="Times New Roman" w:cs="Times New Roman"/>
                <w:b/>
                <w:color w:val="auto"/>
                <w:sz w:val="24"/>
              </w:rPr>
              <w:t>3环境质量现状分析结论</w:t>
            </w:r>
          </w:p>
          <w:p>
            <w:pPr>
              <w:pStyle w:val="27"/>
              <w:keepNext w:val="0"/>
              <w:keepLines w:val="0"/>
              <w:suppressLineNumbers w:val="0"/>
              <w:spacing w:before="0" w:beforeAutospacing="0" w:after="0" w:afterAutospacing="0" w:line="360" w:lineRule="auto"/>
              <w:ind w:left="0" w:right="0" w:firstLine="480" w:firstLineChars="200"/>
              <w:jc w:val="both"/>
              <w:rPr>
                <w:rFonts w:hint="default"/>
                <w:color w:val="auto"/>
                <w:kern w:val="2"/>
                <w:vertAlign w:val="baseline"/>
              </w:rPr>
            </w:pPr>
            <w:bookmarkStart w:id="8" w:name="_Toc17431"/>
            <w:bookmarkStart w:id="9" w:name="_Toc10194"/>
            <w:bookmarkStart w:id="10" w:name="_Toc20724"/>
            <w:bookmarkStart w:id="11" w:name="_Toc7449"/>
            <w:bookmarkStart w:id="12" w:name="_Toc15416"/>
            <w:bookmarkStart w:id="13" w:name="_Toc5598"/>
            <w:bookmarkStart w:id="14" w:name="_Toc14455"/>
            <w:r>
              <w:rPr>
                <w:rFonts w:hint="default" w:ascii="Times New Roman" w:hAnsi="Times New Roman" w:cs="Times New Roman"/>
                <w:color w:val="auto"/>
                <w:kern w:val="2"/>
                <w:sz w:val="24"/>
                <w:highlight w:val="none"/>
              </w:rPr>
              <w:t>本项目所在区域为不达标区，不达标原有主要有如下几点：一是本地不利气象条件（逆温天气、降水量偏少、降雨频次偏少、静风等垂直扩散和水平扩散不利气象因素影响）导致区域内污染物不易扩散，再加上区域内企业污染物排放在不利气象条件下加大了环境空气质量的污染；二是外来输入性的污染，2017年1月、2月和12月受多轮北方雾霾过境影响，3-5月受北方沙尘影响；三是受每年春夏、夏秋季节农作物收获后本地及周边秸秆焚烧影响空气质量；四是道路及建筑扬尘对本地环境污染贡献；五是机动车保有量持续增加，交通拥堵时间在增加，汽车尾气排放尾气显著增加。</w:t>
            </w:r>
            <w:r>
              <w:rPr>
                <w:rFonts w:hint="default" w:ascii="Times New Roman" w:hAnsi="Times New Roman" w:cs="Times New Roman"/>
                <w:color w:val="auto"/>
                <w:kern w:val="2"/>
                <w:sz w:val="24"/>
                <w:szCs w:val="24"/>
              </w:rPr>
              <w:t>项目</w:t>
            </w:r>
            <w:bookmarkEnd w:id="8"/>
            <w:r>
              <w:rPr>
                <w:rFonts w:hint="eastAsia" w:ascii="Times New Roman" w:hAnsi="Times New Roman" w:cs="Times New Roman"/>
                <w:color w:val="auto"/>
                <w:kern w:val="2"/>
                <w:sz w:val="24"/>
                <w:szCs w:val="24"/>
                <w:lang w:eastAsia="zh-CN"/>
              </w:rPr>
              <w:t>最终纳污水体为</w:t>
            </w:r>
            <w:r>
              <w:rPr>
                <w:rFonts w:hint="eastAsia" w:ascii="Times New Roman" w:hAnsi="Times New Roman"/>
                <w:color w:val="auto"/>
                <w:kern w:val="2"/>
                <w:sz w:val="24"/>
                <w:lang w:eastAsia="zh-CN"/>
              </w:rPr>
              <w:t>薛家沟</w:t>
            </w:r>
            <w:r>
              <w:rPr>
                <w:rFonts w:hint="default" w:ascii="Times New Roman" w:hAnsi="Times New Roman" w:cs="Times New Roman"/>
                <w:color w:val="auto"/>
                <w:kern w:val="2"/>
                <w:sz w:val="24"/>
                <w:szCs w:val="24"/>
                <w:lang w:eastAsia="zh-CN"/>
              </w:rPr>
              <w:t>，</w:t>
            </w:r>
            <w:r>
              <w:rPr>
                <w:rFonts w:hint="default" w:ascii="Times New Roman" w:hAnsi="Times New Roman" w:eastAsia="宋体" w:cs="Times New Roman"/>
                <w:b w:val="0"/>
                <w:bCs w:val="0"/>
                <w:color w:val="auto"/>
                <w:kern w:val="2"/>
                <w:sz w:val="24"/>
                <w:szCs w:val="24"/>
                <w:vertAlign w:val="baseline"/>
                <w:lang w:val="en-US" w:eastAsia="zh-CN"/>
              </w:rPr>
              <w:t>水质状况可满足《地表水环境质量标准》（GB3838-2002）中的III类标准要求。</w:t>
            </w:r>
            <w:bookmarkEnd w:id="9"/>
            <w:bookmarkEnd w:id="10"/>
            <w:bookmarkEnd w:id="11"/>
            <w:bookmarkEnd w:id="12"/>
            <w:r>
              <w:rPr>
                <w:rFonts w:hint="default" w:ascii="Times New Roman" w:hAnsi="Times New Roman" w:cs="Times New Roman"/>
                <w:b w:val="0"/>
                <w:bCs w:val="0"/>
                <w:color w:val="auto"/>
                <w:kern w:val="2"/>
                <w:sz w:val="24"/>
                <w:szCs w:val="24"/>
                <w:vertAlign w:val="baseline"/>
              </w:rPr>
              <w:t>项目所在区域声环境质量</w:t>
            </w:r>
            <w:r>
              <w:rPr>
                <w:rFonts w:hint="eastAsia" w:ascii="Times New Roman" w:hAnsi="Times New Roman" w:cs="Times New Roman"/>
                <w:b w:val="0"/>
                <w:bCs w:val="0"/>
                <w:color w:val="auto"/>
                <w:kern w:val="2"/>
                <w:sz w:val="24"/>
                <w:szCs w:val="24"/>
                <w:vertAlign w:val="baseline"/>
                <w:lang w:eastAsia="zh-CN"/>
              </w:rPr>
              <w:t>可满足</w:t>
            </w:r>
            <w:r>
              <w:rPr>
                <w:rFonts w:hint="default" w:ascii="Times New Roman" w:hAnsi="Times New Roman" w:cs="Times New Roman"/>
                <w:b w:val="0"/>
                <w:bCs w:val="0"/>
                <w:color w:val="auto"/>
                <w:kern w:val="2"/>
                <w:sz w:val="24"/>
                <w:szCs w:val="24"/>
                <w:vertAlign w:val="baseline"/>
              </w:rPr>
              <w:t>《声环境质量标准》（GB3096-2008）中的</w:t>
            </w:r>
            <w:r>
              <w:rPr>
                <w:rFonts w:hint="eastAsia" w:ascii="Times New Roman" w:hAnsi="Times New Roman" w:cs="Times New Roman"/>
                <w:b w:val="0"/>
                <w:bCs w:val="0"/>
                <w:color w:val="auto"/>
                <w:kern w:val="2"/>
                <w:sz w:val="24"/>
                <w:szCs w:val="24"/>
                <w:vertAlign w:val="baseline"/>
                <w:lang w:val="en-US" w:eastAsia="zh-CN"/>
              </w:rPr>
              <w:t>3</w:t>
            </w:r>
            <w:r>
              <w:rPr>
                <w:rFonts w:hint="default" w:ascii="Times New Roman" w:hAnsi="Times New Roman" w:cs="Times New Roman"/>
                <w:b w:val="0"/>
                <w:bCs w:val="0"/>
                <w:color w:val="auto"/>
                <w:kern w:val="2"/>
                <w:sz w:val="24"/>
                <w:szCs w:val="24"/>
                <w:vertAlign w:val="baseline"/>
              </w:rPr>
              <w:t>类标准</w:t>
            </w:r>
            <w:r>
              <w:rPr>
                <w:rFonts w:hint="eastAsia" w:ascii="Times New Roman" w:hAnsi="Times New Roman" w:cs="Times New Roman"/>
                <w:b w:val="0"/>
                <w:bCs w:val="0"/>
                <w:color w:val="auto"/>
                <w:kern w:val="2"/>
                <w:sz w:val="24"/>
                <w:szCs w:val="24"/>
                <w:vertAlign w:val="baseline"/>
                <w:lang w:eastAsia="zh-CN"/>
              </w:rPr>
              <w:t>。</w:t>
            </w:r>
            <w:bookmarkEnd w:id="13"/>
            <w:bookmarkEnd w:id="1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rightChars="0"/>
              <w:jc w:val="both"/>
              <w:textAlignment w:val="auto"/>
              <w:outlineLvl w:val="9"/>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4.1.4</w:t>
            </w:r>
            <w:r>
              <w:rPr>
                <w:rFonts w:hint="default" w:ascii="Times New Roman" w:hAnsi="Times New Roman" w:eastAsia="宋体" w:cs="Times New Roman"/>
                <w:b/>
                <w:bCs/>
                <w:color w:val="auto"/>
                <w:sz w:val="24"/>
                <w:szCs w:val="24"/>
              </w:rPr>
              <w:t>运营期环境影响评价分析结论</w:t>
            </w:r>
          </w:p>
          <w:p>
            <w:pPr>
              <w:keepNext w:val="0"/>
              <w:keepLines w:val="0"/>
              <w:widowControl w:val="0"/>
              <w:numPr>
                <w:ilvl w:val="0"/>
                <w:numId w:val="0"/>
              </w:numPr>
              <w:suppressLineNumbers w:val="0"/>
              <w:spacing w:before="0" w:beforeLines="0" w:beforeAutospacing="0" w:after="0" w:afterLines="0" w:afterAutospacing="0" w:line="360" w:lineRule="auto"/>
              <w:ind w:left="0" w:right="0" w:firstLine="480" w:firstLineChars="200"/>
              <w:jc w:val="both"/>
              <w:outlineLvl w:val="0"/>
              <w:rPr>
                <w:rFonts w:hint="default" w:ascii="Times New Roman" w:hAnsi="Times New Roman" w:eastAsia="宋体" w:cs="Times New Roman"/>
                <w:b/>
                <w:bCs/>
                <w:color w:val="auto"/>
                <w:sz w:val="24"/>
                <w:szCs w:val="24"/>
                <w:vertAlign w:val="baseline"/>
                <w:lang w:eastAsia="zh-CN"/>
              </w:rPr>
            </w:pPr>
            <w:bookmarkStart w:id="15" w:name="_Toc28134"/>
            <w:bookmarkStart w:id="16" w:name="_Toc7077"/>
            <w:bookmarkStart w:id="17" w:name="_Toc20354"/>
            <w:bookmarkStart w:id="18" w:name="_Toc16857"/>
            <w:bookmarkStart w:id="19" w:name="_Toc3898"/>
            <w:bookmarkStart w:id="20" w:name="_Toc27982"/>
            <w:bookmarkStart w:id="21" w:name="_Toc23979"/>
            <w:r>
              <w:rPr>
                <w:rFonts w:hint="default" w:ascii="Times New Roman" w:hAnsi="Times New Roman" w:cs="Times New Roman"/>
                <w:color w:val="auto"/>
                <w:sz w:val="24"/>
              </w:rPr>
              <w:t>①大气环境影响分析</w:t>
            </w:r>
            <w:bookmarkEnd w:id="15"/>
            <w:bookmarkEnd w:id="16"/>
            <w:bookmarkEnd w:id="17"/>
            <w:bookmarkEnd w:id="18"/>
            <w:bookmarkEnd w:id="19"/>
            <w:bookmarkEnd w:id="20"/>
            <w:bookmarkEnd w:id="21"/>
          </w:p>
          <w:p>
            <w:pPr>
              <w:pStyle w:val="27"/>
              <w:keepNext w:val="0"/>
              <w:keepLines w:val="0"/>
              <w:suppressLineNumbers w:val="0"/>
              <w:spacing w:before="0" w:beforeAutospacing="0" w:after="0" w:afterAutospacing="0" w:line="360" w:lineRule="auto"/>
              <w:ind w:left="0" w:right="0" w:firstLine="480" w:firstLineChars="200"/>
              <w:jc w:val="both"/>
              <w:rPr>
                <w:rFonts w:hint="default"/>
                <w:color w:val="auto"/>
                <w:kern w:val="2"/>
                <w:vertAlign w:val="baseline"/>
              </w:rPr>
            </w:pPr>
            <w:bookmarkStart w:id="22" w:name="_Toc17301"/>
            <w:r>
              <w:rPr>
                <w:rFonts w:hint="eastAsia" w:ascii="Times New Roman" w:hAnsi="Times New Roman"/>
                <w:b w:val="0"/>
                <w:bCs w:val="0"/>
                <w:color w:val="auto"/>
                <w:kern w:val="2"/>
                <w:sz w:val="24"/>
                <w:szCs w:val="24"/>
                <w:vertAlign w:val="baseline"/>
                <w:lang w:eastAsia="zh-CN"/>
              </w:rPr>
              <w:t>项目运营期废气主要为焊接过程中产生的</w:t>
            </w:r>
            <w:r>
              <w:rPr>
                <w:rFonts w:hint="eastAsia" w:ascii="Times New Roman" w:hAnsi="Times New Roman"/>
                <w:b w:val="0"/>
                <w:bCs w:val="0"/>
                <w:color w:val="auto"/>
                <w:kern w:val="2"/>
                <w:sz w:val="24"/>
                <w:szCs w:val="24"/>
                <w:vertAlign w:val="baseline"/>
                <w:lang w:val="en-US" w:eastAsia="zh-CN"/>
              </w:rPr>
              <w:t>焊接粉尘及机加工过程中产生的金属粉尘</w:t>
            </w:r>
            <w:r>
              <w:rPr>
                <w:rFonts w:hint="eastAsia" w:ascii="Times New Roman" w:hAnsi="Times New Roman" w:cs="Times New Roman"/>
                <w:b w:val="0"/>
                <w:bCs w:val="0"/>
                <w:color w:val="auto"/>
                <w:kern w:val="2"/>
                <w:sz w:val="24"/>
                <w:szCs w:val="24"/>
                <w:lang w:val="en-US" w:eastAsia="zh-CN"/>
              </w:rPr>
              <w:t>。</w:t>
            </w:r>
            <w:bookmarkEnd w:id="22"/>
            <w:r>
              <w:rPr>
                <w:rFonts w:hint="eastAsia" w:ascii="Times New Roman" w:hAnsi="Times New Roman" w:cs="Times New Roman"/>
                <w:b w:val="0"/>
                <w:bCs w:val="0"/>
                <w:color w:val="auto"/>
                <w:kern w:val="2"/>
                <w:sz w:val="24"/>
                <w:szCs w:val="24"/>
                <w:lang w:val="en-US" w:eastAsia="zh-CN"/>
              </w:rPr>
              <w:t>由工程分析可知，</w:t>
            </w:r>
            <w:r>
              <w:rPr>
                <w:rFonts w:hint="eastAsia" w:ascii="Times New Roman" w:hAnsi="Times New Roman" w:cs="Times New Roman"/>
                <w:color w:val="auto"/>
                <w:kern w:val="2"/>
                <w:sz w:val="24"/>
                <w:lang w:val="en-US" w:eastAsia="zh-CN"/>
              </w:rPr>
              <w:t>焊接烟尘经移动式焊接烟尘净化器，将焊接烟尘净化处理后，在车间无组织排放，</w:t>
            </w:r>
            <w:r>
              <w:rPr>
                <w:rFonts w:hint="eastAsia" w:ascii="Times New Roman" w:hAnsi="Times New Roman"/>
                <w:b w:val="0"/>
                <w:bCs w:val="0"/>
                <w:color w:val="auto"/>
                <w:kern w:val="2"/>
                <w:sz w:val="24"/>
                <w:szCs w:val="24"/>
                <w:vertAlign w:val="baseline"/>
                <w:lang w:val="en-US" w:eastAsia="zh-CN"/>
              </w:rPr>
              <w:t>机加工过程中产生的金属粉尘</w:t>
            </w:r>
            <w:r>
              <w:rPr>
                <w:rFonts w:hint="eastAsia"/>
                <w:color w:val="auto"/>
                <w:kern w:val="2"/>
                <w:lang w:val="en-US" w:eastAsia="zh-CN"/>
              </w:rPr>
              <w:t>要以金属细屑颗粒物为主，质量和粒径相对较大，约</w:t>
            </w:r>
            <w:r>
              <w:rPr>
                <w:rFonts w:hint="default"/>
                <w:color w:val="auto"/>
                <w:kern w:val="2"/>
                <w:lang w:val="en-US" w:eastAsia="zh-CN"/>
              </w:rPr>
              <w:t>90%</w:t>
            </w:r>
            <w:r>
              <w:rPr>
                <w:rFonts w:hint="eastAsia"/>
                <w:color w:val="auto"/>
                <w:kern w:val="2"/>
                <w:lang w:val="en-US" w:eastAsia="zh-CN"/>
              </w:rPr>
              <w:t>可在操作区域附近沉降，沉降金属粉尘及时清理后作为固废处理，只有约</w:t>
            </w:r>
            <w:r>
              <w:rPr>
                <w:rFonts w:hint="default"/>
                <w:color w:val="auto"/>
                <w:kern w:val="2"/>
                <w:lang w:val="en-US" w:eastAsia="zh-CN"/>
              </w:rPr>
              <w:t>10%</w:t>
            </w:r>
            <w:r>
              <w:rPr>
                <w:rFonts w:hint="eastAsia"/>
                <w:color w:val="auto"/>
                <w:kern w:val="2"/>
                <w:lang w:val="en-US" w:eastAsia="zh-CN"/>
              </w:rPr>
              <w:t>扩散到大气中形成粉尘，</w:t>
            </w:r>
            <w:r>
              <w:rPr>
                <w:rFonts w:hint="eastAsia" w:ascii="Times New Roman" w:hAnsi="Times New Roman" w:cs="Times New Roman"/>
                <w:color w:val="auto"/>
                <w:kern w:val="2"/>
                <w:sz w:val="24"/>
                <w:lang w:val="en-US" w:eastAsia="zh-CN"/>
              </w:rPr>
              <w:t>在车间无组织排放，同时要求企业设置机械通风设施加强车间换气。粉尘浓度可</w:t>
            </w:r>
            <w:r>
              <w:rPr>
                <w:rFonts w:hint="default" w:ascii="Times New Roman" w:hAnsi="Times New Roman" w:cs="Times New Roman"/>
                <w:color w:val="auto"/>
                <w:kern w:val="2"/>
                <w:sz w:val="24"/>
              </w:rPr>
              <w:t>满足</w:t>
            </w:r>
            <w:r>
              <w:rPr>
                <w:rFonts w:hint="eastAsia" w:ascii="Times New Roman" w:hAnsi="Times New Roman" w:cs="Times New Roman"/>
                <w:color w:val="auto"/>
                <w:kern w:val="2"/>
                <w:sz w:val="24"/>
                <w:lang w:eastAsia="zh-CN"/>
              </w:rPr>
              <w:t>《大气污染物综合排放标准》（GB16297-1996）表 2 新污染源大气污染物排放限值的要求，</w:t>
            </w:r>
            <w:r>
              <w:rPr>
                <w:rFonts w:hint="default"/>
                <w:color w:val="auto"/>
                <w:kern w:val="2"/>
              </w:rPr>
              <w:t>对周围环境无明显影响</w:t>
            </w:r>
            <w:r>
              <w:rPr>
                <w:rFonts w:hint="eastAsia"/>
                <w:color w:val="auto"/>
                <w:kern w:val="2"/>
              </w:rPr>
              <w:t>。</w:t>
            </w:r>
          </w:p>
          <w:p>
            <w:pPr>
              <w:keepNext w:val="0"/>
              <w:keepLines w:val="0"/>
              <w:widowControl w:val="0"/>
              <w:suppressLineNumbers w:val="0"/>
              <w:spacing w:before="0" w:beforeAutospacing="0" w:after="0" w:afterAutospacing="0" w:line="360" w:lineRule="auto"/>
              <w:ind w:left="0" w:right="0" w:firstLine="48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rPr>
              <w:t>②水环境影响分析</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kern w:val="2"/>
                <w:sz w:val="24"/>
                <w:szCs w:val="24"/>
                <w:vertAlign w:val="baseline"/>
                <w:lang w:eastAsia="zh-CN"/>
              </w:rPr>
            </w:pPr>
            <w:r>
              <w:rPr>
                <w:rFonts w:hint="default" w:ascii="Times New Roman" w:hAnsi="Times New Roman" w:cs="Times New Roman"/>
                <w:color w:val="auto"/>
                <w:kern w:val="2"/>
                <w:sz w:val="24"/>
                <w:lang w:eastAsia="zh-CN"/>
              </w:rPr>
              <w:t>本项目</w:t>
            </w:r>
            <w:r>
              <w:rPr>
                <w:rFonts w:hint="eastAsia" w:ascii="Times New Roman" w:hAnsi="Times New Roman" w:cs="Times New Roman"/>
                <w:color w:val="auto"/>
                <w:kern w:val="2"/>
                <w:sz w:val="24"/>
                <w:lang w:eastAsia="zh-CN"/>
              </w:rPr>
              <w:t>废水</w:t>
            </w:r>
            <w:r>
              <w:rPr>
                <w:rFonts w:hint="default" w:ascii="Times New Roman" w:hAnsi="Times New Roman" w:cs="Times New Roman"/>
                <w:color w:val="auto"/>
                <w:kern w:val="2"/>
                <w:sz w:val="24"/>
                <w:lang w:eastAsia="zh-CN"/>
              </w:rPr>
              <w:t>主要为</w:t>
            </w:r>
            <w:r>
              <w:rPr>
                <w:rFonts w:hint="eastAsia"/>
                <w:color w:val="auto"/>
                <w:kern w:val="2"/>
                <w:sz w:val="24"/>
                <w:szCs w:val="24"/>
                <w:vertAlign w:val="baseline"/>
              </w:rPr>
              <w:t>员工的生活污水，水质较简单，</w:t>
            </w:r>
            <w:r>
              <w:rPr>
                <w:rFonts w:hint="eastAsia"/>
                <w:b w:val="0"/>
                <w:bCs/>
                <w:color w:val="auto"/>
                <w:kern w:val="2"/>
                <w:sz w:val="24"/>
                <w:szCs w:val="24"/>
                <w:lang w:val="en-US" w:eastAsia="zh-CN"/>
              </w:rPr>
              <w:t>其</w:t>
            </w:r>
            <w:r>
              <w:rPr>
                <w:rFonts w:hint="eastAsia" w:ascii="Times New Roman"/>
                <w:b w:val="0"/>
                <w:bCs/>
                <w:color w:val="auto"/>
                <w:kern w:val="2"/>
                <w:sz w:val="24"/>
                <w:szCs w:val="24"/>
                <w:lang w:val="en-US" w:eastAsia="zh-CN"/>
              </w:rPr>
              <w:t>污染因子主要有COD、</w:t>
            </w:r>
            <w:r>
              <w:rPr>
                <w:rFonts w:hint="default" w:ascii="Times New Roman" w:hAnsi="Times New Roman" w:cs="Times New Roman"/>
                <w:color w:val="auto"/>
                <w:kern w:val="2"/>
                <w:sz w:val="24"/>
                <w:szCs w:val="24"/>
              </w:rPr>
              <w:t>BOD</w:t>
            </w:r>
            <w:r>
              <w:rPr>
                <w:rFonts w:hint="default" w:ascii="Times New Roman" w:hAnsi="Times New Roman" w:cs="Times New Roman"/>
                <w:color w:val="auto"/>
                <w:kern w:val="2"/>
                <w:sz w:val="24"/>
                <w:szCs w:val="24"/>
                <w:vertAlign w:val="subscript"/>
              </w:rPr>
              <w:t>5</w:t>
            </w:r>
            <w:r>
              <w:rPr>
                <w:rFonts w:hint="eastAsia" w:ascii="Times New Roman"/>
                <w:b w:val="0"/>
                <w:bCs/>
                <w:color w:val="auto"/>
                <w:kern w:val="2"/>
                <w:sz w:val="24"/>
                <w:szCs w:val="24"/>
                <w:lang w:val="en-US" w:eastAsia="zh-CN"/>
              </w:rPr>
              <w:t>、</w:t>
            </w:r>
            <w:r>
              <w:rPr>
                <w:rFonts w:hint="default" w:ascii="Times New Roman" w:hAnsi="Times New Roman" w:cs="Times New Roman"/>
                <w:color w:val="auto"/>
                <w:kern w:val="2"/>
                <w:sz w:val="24"/>
                <w:szCs w:val="24"/>
              </w:rPr>
              <w:t>NH</w:t>
            </w:r>
            <w:r>
              <w:rPr>
                <w:rFonts w:hint="default" w:ascii="Times New Roman" w:hAnsi="Times New Roman" w:cs="Times New Roman"/>
                <w:color w:val="auto"/>
                <w:kern w:val="2"/>
                <w:sz w:val="24"/>
                <w:szCs w:val="24"/>
                <w:vertAlign w:val="subscript"/>
              </w:rPr>
              <w:t>3</w:t>
            </w:r>
            <w:r>
              <w:rPr>
                <w:rFonts w:hint="default" w:ascii="Times New Roman" w:hAnsi="Times New Roman" w:cs="Times New Roman"/>
                <w:color w:val="auto"/>
                <w:kern w:val="2"/>
                <w:sz w:val="24"/>
                <w:szCs w:val="24"/>
              </w:rPr>
              <w:t>-N</w:t>
            </w:r>
            <w:r>
              <w:rPr>
                <w:rFonts w:hint="eastAsia" w:ascii="Times New Roman"/>
                <w:b w:val="0"/>
                <w:bCs/>
                <w:color w:val="auto"/>
                <w:kern w:val="2"/>
                <w:sz w:val="24"/>
                <w:szCs w:val="24"/>
                <w:lang w:val="en-US" w:eastAsia="zh-CN"/>
              </w:rPr>
              <w:t>、SS等，产生量为396m</w:t>
            </w:r>
            <w:r>
              <w:rPr>
                <w:rFonts w:hint="eastAsia" w:ascii="Times New Roman"/>
                <w:b w:val="0"/>
                <w:bCs/>
                <w:color w:val="auto"/>
                <w:kern w:val="2"/>
                <w:sz w:val="24"/>
                <w:szCs w:val="24"/>
                <w:vertAlign w:val="superscript"/>
                <w:lang w:val="en-US" w:eastAsia="zh-CN"/>
              </w:rPr>
              <w:t>3</w:t>
            </w:r>
            <w:r>
              <w:rPr>
                <w:rFonts w:hint="eastAsia" w:ascii="Times New Roman"/>
                <w:b w:val="0"/>
                <w:bCs/>
                <w:color w:val="auto"/>
                <w:kern w:val="2"/>
                <w:sz w:val="24"/>
                <w:szCs w:val="24"/>
                <w:lang w:val="en-US" w:eastAsia="zh-CN"/>
              </w:rPr>
              <w:t>/a，生活污水进化粪池处理后经市政污水管网排入</w:t>
            </w:r>
            <w:r>
              <w:rPr>
                <w:rFonts w:hint="eastAsia"/>
                <w:b w:val="0"/>
                <w:bCs/>
                <w:color w:val="auto"/>
                <w:kern w:val="2"/>
                <w:sz w:val="24"/>
                <w:szCs w:val="24"/>
                <w:lang w:val="en-US" w:eastAsia="zh-CN"/>
              </w:rPr>
              <w:t>葛店开发区</w:t>
            </w:r>
            <w:r>
              <w:rPr>
                <w:rFonts w:hint="eastAsia" w:ascii="Times New Roman"/>
                <w:b w:val="0"/>
                <w:bCs/>
                <w:color w:val="auto"/>
                <w:kern w:val="2"/>
                <w:sz w:val="24"/>
                <w:szCs w:val="24"/>
                <w:lang w:val="en-US" w:eastAsia="zh-CN"/>
              </w:rPr>
              <w:t>污水处理厂进行深度处理，</w:t>
            </w:r>
            <w:r>
              <w:rPr>
                <w:rFonts w:hint="eastAsia" w:ascii="Times New Roman" w:hAnsi="Times New Roman"/>
                <w:color w:val="auto"/>
                <w:kern w:val="2"/>
                <w:sz w:val="24"/>
                <w:szCs w:val="24"/>
                <w:lang w:val="en-US" w:eastAsia="zh-CN"/>
              </w:rPr>
              <w:t>出水达到《城镇污水处理厂污染物排放标准》（GB18918-2002）一级A标准</w:t>
            </w:r>
            <w:r>
              <w:rPr>
                <w:rFonts w:hint="eastAsia" w:ascii="Times New Roman"/>
                <w:b w:val="0"/>
                <w:bCs/>
                <w:color w:val="auto"/>
                <w:kern w:val="2"/>
                <w:sz w:val="24"/>
                <w:szCs w:val="24"/>
                <w:lang w:val="en-US" w:eastAsia="zh-CN"/>
              </w:rPr>
              <w:t>，</w:t>
            </w:r>
            <w:r>
              <w:rPr>
                <w:rFonts w:hint="eastAsia" w:ascii="Times New Roman" w:hAnsi="Times New Roman"/>
                <w:color w:val="auto"/>
                <w:kern w:val="2"/>
                <w:sz w:val="24"/>
                <w:szCs w:val="24"/>
                <w:lang w:eastAsia="zh-CN"/>
              </w:rPr>
              <w:t>对纳污水体的影响在可接受范围内。</w:t>
            </w:r>
          </w:p>
          <w:p>
            <w:pPr>
              <w:keepNext w:val="0"/>
              <w:keepLines w:val="0"/>
              <w:widowControl w:val="0"/>
              <w:suppressLineNumbers w:val="0"/>
              <w:spacing w:before="0" w:beforeAutospacing="0" w:after="0" w:afterAutospacing="0" w:line="360" w:lineRule="auto"/>
              <w:ind w:left="0" w:right="0" w:firstLine="480"/>
              <w:jc w:val="left"/>
              <w:rPr>
                <w:rFonts w:hint="eastAsia" w:cs="Times New Roman"/>
                <w:color w:val="auto"/>
                <w:sz w:val="24"/>
                <w:szCs w:val="24"/>
                <w:lang w:eastAsia="zh-CN"/>
              </w:rPr>
            </w:pPr>
            <w:r>
              <w:rPr>
                <w:rFonts w:hint="eastAsia" w:cs="Times New Roman"/>
                <w:color w:val="auto"/>
                <w:sz w:val="24"/>
                <w:szCs w:val="24"/>
                <w:lang w:eastAsia="zh-CN"/>
              </w:rPr>
              <w:t>③</w:t>
            </w:r>
            <w:r>
              <w:rPr>
                <w:rFonts w:hint="default" w:ascii="Times New Roman" w:hAnsi="Times New Roman" w:cs="Times New Roman"/>
                <w:color w:val="auto"/>
                <w:sz w:val="24"/>
                <w:szCs w:val="24"/>
              </w:rPr>
              <w:t>声环境影响分析</w:t>
            </w:r>
          </w:p>
          <w:p>
            <w:pPr>
              <w:keepNext w:val="0"/>
              <w:keepLines w:val="0"/>
              <w:widowControl w:val="0"/>
              <w:suppressLineNumbers w:val="0"/>
              <w:adjustRightInd w:val="0"/>
              <w:snapToGrid w:val="0"/>
              <w:spacing w:before="0" w:beforeAutospacing="0" w:after="0" w:afterAutospacing="0" w:line="360" w:lineRule="auto"/>
              <w:ind w:left="0" w:right="0" w:firstLine="560"/>
              <w:rPr>
                <w:rFonts w:hint="eastAsia" w:cs="Times New Roman"/>
                <w:b w:val="0"/>
                <w:bCs w:val="0"/>
                <w:color w:val="auto"/>
                <w:sz w:val="24"/>
                <w:szCs w:val="24"/>
                <w:lang w:val="en-US" w:eastAsia="zh-CN"/>
              </w:rPr>
            </w:pPr>
            <w:r>
              <w:rPr>
                <w:rFonts w:hint="eastAsia"/>
                <w:b w:val="0"/>
                <w:bCs/>
                <w:color w:val="auto"/>
                <w:sz w:val="24"/>
                <w:szCs w:val="24"/>
                <w:lang w:val="en-US" w:eastAsia="zh-CN"/>
              </w:rPr>
              <w:t>项目运营期噪声主要来源于机床设备运作时所发出的声响，噪声值在75~85dB（A）。通过选用低噪声设备、合理布局、基础减振、墙体隔声，项目厂界噪声排放情况可满足《工业企业厂界环境噪声排放标准》（GB12348-2008）中的2类标准要求，</w:t>
            </w:r>
            <w:r>
              <w:rPr>
                <w:rFonts w:hint="eastAsia" w:cs="Times New Roman"/>
                <w:b w:val="0"/>
                <w:bCs w:val="0"/>
                <w:color w:val="auto"/>
                <w:sz w:val="24"/>
                <w:szCs w:val="24"/>
                <w:lang w:val="en-US" w:eastAsia="zh-CN"/>
              </w:rPr>
              <w:t>对周围声环境影响较小。</w:t>
            </w:r>
          </w:p>
          <w:p>
            <w:pPr>
              <w:keepNext w:val="0"/>
              <w:keepLines w:val="0"/>
              <w:widowControl w:val="0"/>
              <w:suppressLineNumbers w:val="0"/>
              <w:adjustRightInd w:val="0"/>
              <w:snapToGrid w:val="0"/>
              <w:spacing w:before="0" w:beforeAutospacing="0" w:after="0" w:afterAutospacing="0" w:line="360" w:lineRule="auto"/>
              <w:ind w:left="0" w:right="0" w:firstLine="560"/>
              <w:rPr>
                <w:rFonts w:hint="default" w:ascii="Times New Roman" w:hAnsi="Times New Roman" w:cs="Times New Roman"/>
                <w:color w:val="auto"/>
                <w:sz w:val="24"/>
              </w:rPr>
            </w:pPr>
            <w:r>
              <w:rPr>
                <w:rFonts w:hint="eastAsia" w:cs="Times New Roman"/>
                <w:b w:val="0"/>
                <w:bCs w:val="0"/>
                <w:color w:val="auto"/>
                <w:sz w:val="24"/>
                <w:szCs w:val="24"/>
                <w:lang w:val="en-US" w:eastAsia="zh-CN"/>
              </w:rPr>
              <w:t>④</w:t>
            </w:r>
            <w:r>
              <w:rPr>
                <w:rFonts w:hint="default" w:ascii="Times New Roman" w:hAnsi="Times New Roman" w:cs="Times New Roman"/>
                <w:color w:val="auto"/>
                <w:sz w:val="24"/>
              </w:rPr>
              <w:t>固体废物影响分析</w:t>
            </w:r>
          </w:p>
          <w:p>
            <w:pPr>
              <w:keepNext w:val="0"/>
              <w:keepLines w:val="0"/>
              <w:widowControl w:val="0"/>
              <w:suppressLineNumbers w:val="0"/>
              <w:adjustRightInd w:val="0"/>
              <w:snapToGrid w:val="0"/>
              <w:spacing w:before="0" w:beforeAutospacing="0" w:after="0" w:afterAutospacing="0" w:line="360" w:lineRule="auto"/>
              <w:ind w:left="0" w:right="0" w:firstLine="560"/>
              <w:rPr>
                <w:rFonts w:hint="eastAsia"/>
                <w:b w:val="0"/>
                <w:bCs/>
                <w:color w:val="auto"/>
                <w:sz w:val="24"/>
                <w:szCs w:val="24"/>
                <w:lang w:val="en-US" w:eastAsia="zh-CN"/>
              </w:rPr>
            </w:pPr>
            <w:r>
              <w:rPr>
                <w:rFonts w:hint="eastAsia" w:ascii="Times New Roman" w:hAnsi="Times New Roman" w:cs="Times New Roman"/>
                <w:b w:val="0"/>
                <w:bCs w:val="0"/>
                <w:color w:val="auto"/>
                <w:sz w:val="24"/>
                <w:szCs w:val="24"/>
                <w:lang w:val="en-US" w:eastAsia="zh-CN"/>
              </w:rPr>
              <w:t>本项目运营过程产生的固体废物主要为员工的生活垃圾、生产加工过程产生的边角料、机加工过程定期更换的废切削液、废润滑油、废切削液桶、废</w:t>
            </w:r>
            <w:r>
              <w:rPr>
                <w:rFonts w:hint="eastAsia" w:cs="Times New Roman"/>
                <w:b w:val="0"/>
                <w:bCs w:val="0"/>
                <w:color w:val="auto"/>
                <w:sz w:val="24"/>
                <w:szCs w:val="24"/>
                <w:lang w:val="en-US" w:eastAsia="zh-CN"/>
              </w:rPr>
              <w:t>包装</w:t>
            </w:r>
            <w:r>
              <w:rPr>
                <w:rFonts w:hint="eastAsia" w:ascii="Times New Roman" w:hAnsi="Times New Roman" w:cs="Times New Roman"/>
                <w:b w:val="0"/>
                <w:bCs w:val="0"/>
                <w:color w:val="auto"/>
                <w:sz w:val="24"/>
                <w:szCs w:val="24"/>
                <w:lang w:val="en-US" w:eastAsia="zh-CN"/>
              </w:rPr>
              <w:t>桶、含油废抹布及手套等。</w:t>
            </w:r>
          </w:p>
          <w:p>
            <w:pPr>
              <w:keepNext w:val="0"/>
              <w:keepLines w:val="0"/>
              <w:widowControl w:val="0"/>
              <w:suppressLineNumbers w:val="0"/>
              <w:adjustRightInd w:val="0"/>
              <w:snapToGrid w:val="0"/>
              <w:spacing w:before="0" w:beforeAutospacing="0" w:after="0" w:afterAutospacing="0" w:line="360" w:lineRule="auto"/>
              <w:ind w:left="0" w:right="0" w:firstLine="560"/>
              <w:rPr>
                <w:rFonts w:hint="eastAsia"/>
                <w:b w:val="0"/>
                <w:bCs/>
                <w:color w:val="auto"/>
                <w:sz w:val="24"/>
                <w:szCs w:val="24"/>
                <w:lang w:val="en-US" w:eastAsia="zh-CN"/>
              </w:rPr>
            </w:pPr>
            <w:r>
              <w:rPr>
                <w:rFonts w:hint="eastAsia"/>
                <w:b w:val="0"/>
                <w:bCs/>
                <w:color w:val="auto"/>
                <w:sz w:val="24"/>
                <w:szCs w:val="24"/>
                <w:lang w:val="en-US" w:eastAsia="zh-CN"/>
              </w:rPr>
              <w:t>本项目运营后全厂固废均有固定去处及妥善的处理处置方式：。①生活垃圾收集后委托环卫部门统一及时清运，妥善处置。②废弃边角料具收集后</w:t>
            </w:r>
            <w:r>
              <w:rPr>
                <w:rFonts w:hint="eastAsia" w:ascii="Times New Roman" w:hAnsi="Times New Roman" w:cs="Times New Roman"/>
                <w:b w:val="0"/>
                <w:bCs w:val="0"/>
                <w:color w:val="auto"/>
                <w:sz w:val="24"/>
                <w:szCs w:val="24"/>
                <w:lang w:val="en-US" w:eastAsia="zh-CN"/>
              </w:rPr>
              <w:t>委托回收单位回收</w:t>
            </w:r>
            <w:r>
              <w:rPr>
                <w:rFonts w:hint="eastAsia" w:cs="Times New Roman"/>
                <w:b w:val="0"/>
                <w:bCs w:val="0"/>
                <w:color w:val="auto"/>
                <w:sz w:val="24"/>
                <w:szCs w:val="24"/>
                <w:lang w:val="en-US" w:eastAsia="zh-CN"/>
              </w:rPr>
              <w:t>。③</w:t>
            </w:r>
            <w:r>
              <w:rPr>
                <w:rFonts w:hint="eastAsia"/>
                <w:b w:val="0"/>
                <w:bCs/>
                <w:color w:val="auto"/>
                <w:sz w:val="24"/>
                <w:szCs w:val="24"/>
                <w:lang w:val="en-US" w:eastAsia="zh-CN"/>
              </w:rPr>
              <w:t>废弃机油、废弃切削液分类暂存危废暂存间，再交由有资质的单位进行处置。④</w:t>
            </w:r>
            <w:r>
              <w:rPr>
                <w:rFonts w:hint="eastAsia" w:ascii="Times New Roman" w:hAnsi="Times New Roman" w:cs="Times New Roman"/>
                <w:b w:val="0"/>
                <w:bCs w:val="0"/>
                <w:color w:val="auto"/>
                <w:sz w:val="24"/>
                <w:szCs w:val="24"/>
                <w:lang w:val="en-US" w:eastAsia="zh-CN"/>
              </w:rPr>
              <w:t>废切削液桶、废油桶为危险废物，</w:t>
            </w:r>
            <w:r>
              <w:rPr>
                <w:rFonts w:hint="eastAsia" w:cs="Times New Roman"/>
                <w:b w:val="0"/>
                <w:bCs w:val="0"/>
                <w:color w:val="auto"/>
                <w:sz w:val="24"/>
                <w:szCs w:val="24"/>
                <w:lang w:val="en-US" w:eastAsia="zh-CN"/>
              </w:rPr>
              <w:t>统一收集</w:t>
            </w:r>
            <w:r>
              <w:rPr>
                <w:rFonts w:hint="eastAsia" w:ascii="Times New Roman" w:hAnsi="Times New Roman" w:cs="Times New Roman"/>
                <w:b w:val="0"/>
                <w:bCs w:val="0"/>
                <w:color w:val="auto"/>
                <w:sz w:val="24"/>
                <w:szCs w:val="24"/>
                <w:lang w:val="en-US" w:eastAsia="zh-CN"/>
              </w:rPr>
              <w:t>由厂家回收处置</w:t>
            </w:r>
            <w:r>
              <w:rPr>
                <w:rFonts w:hint="eastAsia" w:cs="Times New Roman"/>
                <w:b w:val="0"/>
                <w:bCs w:val="0"/>
                <w:color w:val="auto"/>
                <w:sz w:val="24"/>
                <w:szCs w:val="24"/>
                <w:lang w:val="en-US" w:eastAsia="zh-CN"/>
              </w:rPr>
              <w:t>。⑤</w:t>
            </w:r>
            <w:r>
              <w:rPr>
                <w:rFonts w:hint="eastAsia"/>
                <w:b w:val="0"/>
                <w:bCs/>
                <w:color w:val="auto"/>
                <w:sz w:val="24"/>
                <w:szCs w:val="24"/>
                <w:lang w:val="en-US" w:eastAsia="zh-CN"/>
              </w:rPr>
              <w:t>合油手套和抹布根据（危险废物豁免管理名单》全过程不按危险废物管理，统一收集后由当地环卫部门清运处理。</w:t>
            </w:r>
          </w:p>
          <w:p>
            <w:pPr>
              <w:keepNext w:val="0"/>
              <w:keepLines w:val="0"/>
              <w:widowControl w:val="0"/>
              <w:suppressLineNumbers w:val="0"/>
              <w:adjustRightInd w:val="0"/>
              <w:snapToGrid w:val="0"/>
              <w:spacing w:before="0" w:beforeAutospacing="0" w:after="0" w:afterAutospacing="0" w:line="360" w:lineRule="auto"/>
              <w:ind w:left="0" w:right="0" w:firstLine="560"/>
              <w:rPr>
                <w:rFonts w:hint="eastAsia"/>
                <w:b w:val="0"/>
                <w:bCs/>
                <w:color w:val="auto"/>
                <w:sz w:val="24"/>
                <w:szCs w:val="24"/>
                <w:lang w:val="en-US" w:eastAsia="zh-CN"/>
              </w:rPr>
            </w:pPr>
            <w:r>
              <w:rPr>
                <w:rFonts w:hint="eastAsia"/>
                <w:b w:val="0"/>
                <w:bCs/>
                <w:color w:val="auto"/>
                <w:sz w:val="24"/>
                <w:szCs w:val="24"/>
                <w:lang w:val="en-US" w:eastAsia="zh-CN"/>
              </w:rPr>
              <w:t>在认真落实以上措施后，本项目运营后所有的固体废物均得到合理处理处置，基本可达到资源化、减量化和无害化，对周围环境不会产生明显影响。</w:t>
            </w:r>
          </w:p>
          <w:p>
            <w:pPr>
              <w:keepNext w:val="0"/>
              <w:keepLines w:val="0"/>
              <w:widowControl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eastAsia" w:cs="Times New Roman"/>
                <w:b/>
                <w:bCs/>
                <w:color w:val="auto"/>
                <w:sz w:val="24"/>
                <w:lang w:val="en-US" w:eastAsia="zh-CN"/>
              </w:rPr>
              <w:t>4.1.5</w:t>
            </w:r>
            <w:r>
              <w:rPr>
                <w:rFonts w:hint="default" w:ascii="Times New Roman" w:hAnsi="Times New Roman" w:cs="Times New Roman"/>
                <w:b/>
                <w:bCs/>
                <w:color w:val="auto"/>
                <w:sz w:val="24"/>
              </w:rPr>
              <w:t>总量控制分析结论</w:t>
            </w:r>
          </w:p>
          <w:p>
            <w:pPr>
              <w:pStyle w:val="27"/>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hd w:val="clear" w:color="auto" w:fill="auto"/>
              </w:rPr>
            </w:pPr>
            <w:r>
              <w:rPr>
                <w:rFonts w:hint="default" w:ascii="Times New Roman" w:hAnsi="Times New Roman" w:eastAsia="宋体" w:cs="Times New Roman"/>
                <w:color w:val="auto"/>
                <w:kern w:val="2"/>
                <w:sz w:val="24"/>
                <w:shd w:val="clear" w:color="auto" w:fill="auto"/>
              </w:rPr>
              <w:t>根据鄂政发</w:t>
            </w:r>
            <w:r>
              <w:rPr>
                <w:rFonts w:hint="eastAsia" w:ascii="宋体" w:hAnsi="宋体" w:eastAsia="宋体" w:cs="宋体"/>
                <w:color w:val="auto"/>
                <w:kern w:val="2"/>
                <w:sz w:val="24"/>
                <w:lang w:val="en-US" w:eastAsia="zh-CN"/>
              </w:rPr>
              <w:t>〔</w:t>
            </w:r>
            <w:r>
              <w:rPr>
                <w:rFonts w:hint="default" w:ascii="Times New Roman" w:hAnsi="Times New Roman" w:eastAsia="宋体" w:cs="Times New Roman"/>
                <w:color w:val="auto"/>
                <w:kern w:val="2"/>
                <w:sz w:val="24"/>
                <w:shd w:val="clear" w:color="auto" w:fill="auto"/>
              </w:rPr>
              <w:t>2014</w:t>
            </w:r>
            <w:r>
              <w:rPr>
                <w:rFonts w:hint="eastAsia" w:ascii="宋体" w:hAnsi="宋体" w:eastAsia="宋体" w:cs="宋体"/>
                <w:color w:val="auto"/>
                <w:kern w:val="2"/>
                <w:sz w:val="24"/>
                <w:lang w:val="en-US" w:eastAsia="zh-CN"/>
              </w:rPr>
              <w:t>〕</w:t>
            </w:r>
            <w:r>
              <w:rPr>
                <w:rFonts w:hint="default" w:ascii="Times New Roman" w:hAnsi="Times New Roman" w:eastAsia="宋体" w:cs="Times New Roman"/>
                <w:color w:val="auto"/>
                <w:kern w:val="2"/>
                <w:sz w:val="24"/>
                <w:shd w:val="clear" w:color="auto" w:fill="auto"/>
              </w:rPr>
              <w:t>6号《省人民政府关于贯彻落实国务院大气污染防治行动计划的实施意见》中第三条规定：严格实施污染物排放总量控制，将二氧化硫、氮氧化物、烟粉尘和挥发性有机物排放是否符合总量控制要求作为建设项目环境影响评价审批的前置条件。</w:t>
            </w:r>
          </w:p>
          <w:p>
            <w:pPr>
              <w:keepNext w:val="0"/>
              <w:keepLines w:val="0"/>
              <w:widowControl w:val="0"/>
              <w:suppressLineNumbers w:val="0"/>
              <w:spacing w:before="0" w:beforeAutospacing="0" w:after="0" w:afterAutospacing="0" w:line="360" w:lineRule="auto"/>
              <w:ind w:left="0" w:right="0" w:firstLine="480" w:firstLineChars="200"/>
              <w:outlineLvl w:val="0"/>
              <w:rPr>
                <w:rFonts w:hint="default" w:ascii="Times New Roman" w:hAnsi="Times New Roman" w:eastAsia="宋体" w:cs="Times New Roman"/>
                <w:b/>
                <w:bCs/>
                <w:color w:val="auto"/>
                <w:sz w:val="24"/>
                <w:szCs w:val="24"/>
                <w:vertAlign w:val="baseline"/>
                <w:lang w:eastAsia="zh-CN"/>
              </w:rPr>
            </w:pPr>
            <w:bookmarkStart w:id="23" w:name="_Toc11435"/>
            <w:bookmarkStart w:id="24" w:name="_Toc2910"/>
            <w:r>
              <w:rPr>
                <w:rFonts w:hint="eastAsia" w:ascii="Times New Roman" w:hAnsi="Times New Roman" w:eastAsia="宋体" w:cs="Times New Roman"/>
                <w:color w:val="auto"/>
                <w:sz w:val="24"/>
                <w:shd w:val="clear" w:color="auto" w:fill="auto"/>
                <w:lang w:eastAsia="zh-CN"/>
              </w:rPr>
              <w:t>根据项目特点，</w:t>
            </w:r>
            <w:bookmarkEnd w:id="23"/>
            <w:r>
              <w:rPr>
                <w:rFonts w:hint="eastAsia"/>
                <w:color w:val="auto"/>
                <w:sz w:val="24"/>
              </w:rPr>
              <w:t>本项目</w:t>
            </w:r>
            <w:r>
              <w:rPr>
                <w:rFonts w:hint="eastAsia"/>
                <w:color w:val="auto"/>
                <w:sz w:val="24"/>
                <w:lang w:eastAsia="zh-CN"/>
              </w:rPr>
              <w:t>改扩建</w:t>
            </w:r>
            <w:r>
              <w:rPr>
                <w:rFonts w:hint="eastAsia"/>
                <w:color w:val="auto"/>
                <w:sz w:val="24"/>
              </w:rPr>
              <w:t>后无需申请总量指标。</w:t>
            </w:r>
            <w:r>
              <w:rPr>
                <w:rFonts w:hint="default"/>
                <w:color w:val="auto"/>
                <w:sz w:val="24"/>
              </w:rPr>
              <w:t>根据</w:t>
            </w:r>
            <w:r>
              <w:rPr>
                <w:rFonts w:hint="eastAsia"/>
                <w:color w:val="auto"/>
                <w:sz w:val="24"/>
              </w:rPr>
              <w:t>计算可知</w:t>
            </w:r>
            <w:r>
              <w:rPr>
                <w:rFonts w:hint="default"/>
                <w:color w:val="auto"/>
                <w:sz w:val="24"/>
              </w:rPr>
              <w:t>，本项目扩建完成后全厂建议总量考核指标为</w:t>
            </w:r>
            <w:r>
              <w:rPr>
                <w:rFonts w:hint="default"/>
                <w:color w:val="auto"/>
                <w:sz w:val="24"/>
                <w:szCs w:val="24"/>
              </w:rPr>
              <w:t>COD：0.</w:t>
            </w:r>
            <w:r>
              <w:rPr>
                <w:rFonts w:hint="eastAsia"/>
                <w:color w:val="auto"/>
                <w:sz w:val="24"/>
                <w:szCs w:val="24"/>
                <w:lang w:val="en-US" w:eastAsia="zh-CN"/>
              </w:rPr>
              <w:t>018</w:t>
            </w:r>
            <w:r>
              <w:rPr>
                <w:rFonts w:hint="default"/>
                <w:color w:val="auto"/>
                <w:sz w:val="24"/>
                <w:szCs w:val="24"/>
              </w:rPr>
              <w:t>t/a、NH</w:t>
            </w:r>
            <w:r>
              <w:rPr>
                <w:rFonts w:hint="default"/>
                <w:color w:val="auto"/>
                <w:sz w:val="24"/>
                <w:szCs w:val="24"/>
                <w:vertAlign w:val="subscript"/>
              </w:rPr>
              <w:t>3</w:t>
            </w:r>
            <w:r>
              <w:rPr>
                <w:rFonts w:hint="default"/>
                <w:color w:val="auto"/>
                <w:sz w:val="24"/>
                <w:szCs w:val="24"/>
              </w:rPr>
              <w:t>-N：0.0</w:t>
            </w:r>
            <w:r>
              <w:rPr>
                <w:rFonts w:hint="eastAsia"/>
                <w:color w:val="auto"/>
                <w:sz w:val="24"/>
                <w:szCs w:val="24"/>
                <w:lang w:val="en-US" w:eastAsia="zh-CN"/>
              </w:rPr>
              <w:t>02</w:t>
            </w:r>
            <w:r>
              <w:rPr>
                <w:rFonts w:hint="default"/>
                <w:color w:val="auto"/>
                <w:sz w:val="24"/>
                <w:szCs w:val="24"/>
              </w:rPr>
              <w:t>t/a、颗粒物：0.</w:t>
            </w:r>
            <w:r>
              <w:rPr>
                <w:rFonts w:hint="eastAsia"/>
                <w:color w:val="auto"/>
                <w:sz w:val="24"/>
                <w:szCs w:val="24"/>
                <w:lang w:val="en-US" w:eastAsia="zh-CN"/>
              </w:rPr>
              <w:t>364t</w:t>
            </w:r>
            <w:r>
              <w:rPr>
                <w:rFonts w:hint="default"/>
                <w:color w:val="auto"/>
                <w:sz w:val="24"/>
                <w:szCs w:val="24"/>
              </w:rPr>
              <w:t>/a</w:t>
            </w:r>
            <w:r>
              <w:rPr>
                <w:rFonts w:hint="default" w:ascii="Times New Roman" w:hAnsi="Times New Roman" w:cs="Times New Roman"/>
                <w:color w:val="auto"/>
                <w:sz w:val="24"/>
              </w:rPr>
              <w:t>。</w:t>
            </w:r>
            <w:bookmarkEnd w:id="24"/>
          </w:p>
          <w:p>
            <w:pPr>
              <w:keepNext w:val="0"/>
              <w:keepLines w:val="0"/>
              <w:widowControl w:val="0"/>
              <w:numPr>
                <w:ilvl w:val="0"/>
                <w:numId w:val="0"/>
              </w:numPr>
              <w:suppressLineNumbers w:val="0"/>
              <w:autoSpaceDE w:val="0"/>
              <w:autoSpaceDN w:val="0"/>
              <w:snapToGrid w:val="0"/>
              <w:spacing w:before="0" w:beforeAutospacing="0" w:after="0" w:afterAutospacing="0" w:line="360" w:lineRule="auto"/>
              <w:ind w:left="0" w:right="0" w:rightChars="0"/>
              <w:jc w:val="both"/>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4.1.6环境风险分析</w:t>
            </w:r>
          </w:p>
          <w:p>
            <w:pPr>
              <w:keepNext w:val="0"/>
              <w:keepLines w:val="0"/>
              <w:widowControl w:val="0"/>
              <w:numPr>
                <w:ilvl w:val="0"/>
                <w:numId w:val="0"/>
              </w:numPr>
              <w:suppressLineNumbers w:val="0"/>
              <w:autoSpaceDE w:val="0"/>
              <w:autoSpaceDN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具有潜在的</w:t>
            </w:r>
            <w:r>
              <w:rPr>
                <w:rFonts w:hint="default" w:ascii="Times New Roman" w:hAnsi="Times New Roman" w:cs="Times New Roman"/>
                <w:color w:val="auto"/>
                <w:sz w:val="24"/>
                <w:szCs w:val="24"/>
                <w:lang w:eastAsia="zh-CN"/>
              </w:rPr>
              <w:t>火灾</w:t>
            </w:r>
            <w:r>
              <w:rPr>
                <w:rFonts w:hint="default" w:ascii="Times New Roman" w:hAnsi="Times New Roman" w:cs="Times New Roman"/>
                <w:color w:val="auto"/>
                <w:sz w:val="24"/>
                <w:szCs w:val="24"/>
              </w:rPr>
              <w:t>事故风险，但风险概率较小。</w:t>
            </w:r>
            <w:r>
              <w:rPr>
                <w:rFonts w:hint="default" w:ascii="Times New Roman" w:hAnsi="Times New Roman" w:cs="Times New Roman"/>
                <w:color w:val="auto"/>
                <w:sz w:val="24"/>
                <w:szCs w:val="24"/>
                <w:lang w:eastAsia="zh-CN"/>
              </w:rPr>
              <w:t>建设单位在严格</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eastAsia="zh-CN"/>
              </w:rPr>
              <w:t>相应</w:t>
            </w:r>
            <w:r>
              <w:rPr>
                <w:rFonts w:hint="default" w:ascii="Times New Roman" w:hAnsi="Times New Roman" w:cs="Times New Roman"/>
                <w:color w:val="auto"/>
                <w:sz w:val="24"/>
                <w:szCs w:val="24"/>
              </w:rPr>
              <w:t>防范措施后，本项目的环境风险值处于可接受水平。</w:t>
            </w:r>
          </w:p>
          <w:p>
            <w:pPr>
              <w:keepNext w:val="0"/>
              <w:keepLines w:val="0"/>
              <w:widowControl w:val="0"/>
              <w:numPr>
                <w:ilvl w:val="0"/>
                <w:numId w:val="0"/>
              </w:numPr>
              <w:suppressLineNumbers w:val="0"/>
              <w:autoSpaceDE w:val="0"/>
              <w:autoSpaceDN w:val="0"/>
              <w:snapToGrid w:val="0"/>
              <w:spacing w:before="0" w:beforeAutospacing="0" w:after="0" w:afterAutospacing="0" w:line="360" w:lineRule="auto"/>
              <w:ind w:left="0" w:right="0" w:rightChars="0"/>
              <w:jc w:val="both"/>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4.1.7</w:t>
            </w:r>
            <w:r>
              <w:rPr>
                <w:rFonts w:hint="default" w:ascii="Times New Roman" w:hAnsi="Times New Roman" w:cs="Times New Roman"/>
                <w:b/>
                <w:bCs/>
                <w:color w:val="auto"/>
                <w:sz w:val="24"/>
              </w:rPr>
              <w:t>评价建议</w:t>
            </w:r>
          </w:p>
          <w:p>
            <w:pPr>
              <w:keepNext w:val="0"/>
              <w:keepLines w:val="0"/>
              <w:widowControl w:val="0"/>
              <w:numPr>
                <w:ilvl w:val="0"/>
                <w:numId w:val="2"/>
              </w:numPr>
              <w:suppressLineNumbers w:val="0"/>
              <w:autoSpaceDE w:val="0"/>
              <w:autoSpaceDN w:val="0"/>
              <w:snapToGrid w:val="0"/>
              <w:spacing w:before="0" w:beforeAutospacing="0" w:after="0" w:afterAutospacing="0" w:line="360" w:lineRule="auto"/>
              <w:ind w:left="0" w:right="0" w:firstLine="480" w:firstLineChars="200"/>
              <w:jc w:val="both"/>
              <w:rPr>
                <w:rFonts w:hint="eastAsia"/>
                <w:color w:val="auto"/>
                <w:sz w:val="24"/>
              </w:rPr>
            </w:pPr>
            <w:r>
              <w:rPr>
                <w:rFonts w:hint="eastAsia"/>
                <w:color w:val="auto"/>
                <w:sz w:val="24"/>
              </w:rPr>
              <w:t>加强管理，使污染物尽量消除在源头，厂区</w:t>
            </w:r>
            <w:r>
              <w:rPr>
                <w:rFonts w:hint="eastAsia"/>
                <w:color w:val="auto"/>
                <w:sz w:val="24"/>
                <w:lang w:eastAsia="zh-CN"/>
              </w:rPr>
              <w:t>车间</w:t>
            </w:r>
            <w:r>
              <w:rPr>
                <w:rFonts w:hint="eastAsia"/>
                <w:color w:val="auto"/>
                <w:sz w:val="24"/>
              </w:rPr>
              <w:t>内应经常清扫，保持清洁。加强厂区工作人员对环境保护工作的认识，认真落实各项规章制度，将环境管理纳入日常管理轨道上去，最大限度的减少资源的浪费和对环境的污染。</w:t>
            </w:r>
          </w:p>
          <w:p>
            <w:pPr>
              <w:keepNext w:val="0"/>
              <w:keepLines w:val="0"/>
              <w:widowControl w:val="0"/>
              <w:numPr>
                <w:ilvl w:val="0"/>
                <w:numId w:val="2"/>
              </w:numPr>
              <w:suppressLineNumbers w:val="0"/>
              <w:autoSpaceDE w:val="0"/>
              <w:autoSpaceDN w:val="0"/>
              <w:snapToGrid w:val="0"/>
              <w:spacing w:before="0" w:beforeAutospacing="0" w:after="0" w:afterAutospacing="0" w:line="360" w:lineRule="auto"/>
              <w:ind w:left="0" w:right="0" w:firstLine="480" w:firstLineChars="200"/>
              <w:jc w:val="both"/>
              <w:rPr>
                <w:rFonts w:hint="eastAsia"/>
                <w:color w:val="auto"/>
                <w:sz w:val="24"/>
                <w:lang w:eastAsia="zh-CN"/>
              </w:rPr>
            </w:pPr>
            <w:r>
              <w:rPr>
                <w:rFonts w:hint="eastAsia"/>
                <w:color w:val="auto"/>
                <w:sz w:val="24"/>
              </w:rPr>
              <w:t>做好</w:t>
            </w:r>
            <w:r>
              <w:rPr>
                <w:rFonts w:hint="eastAsia"/>
                <w:color w:val="auto"/>
                <w:sz w:val="24"/>
                <w:lang w:eastAsia="zh-CN"/>
              </w:rPr>
              <w:t>厂区</w:t>
            </w:r>
            <w:r>
              <w:rPr>
                <w:rFonts w:hint="eastAsia"/>
                <w:color w:val="auto"/>
                <w:sz w:val="24"/>
              </w:rPr>
              <w:t>周围的绿化工作，降低噪声，净化空气，美化环境</w:t>
            </w:r>
            <w:r>
              <w:rPr>
                <w:rFonts w:hint="eastAsia"/>
                <w:color w:val="auto"/>
                <w:sz w:val="24"/>
                <w:lang w:eastAsia="zh-CN"/>
              </w:rPr>
              <w:t>。</w:t>
            </w:r>
          </w:p>
          <w:p>
            <w:pPr>
              <w:keepNext w:val="0"/>
              <w:keepLines w:val="0"/>
              <w:widowControl w:val="0"/>
              <w:numPr>
                <w:ilvl w:val="0"/>
                <w:numId w:val="0"/>
              </w:numPr>
              <w:suppressLineNumbers w:val="0"/>
              <w:spacing w:before="0" w:beforeAutospacing="0" w:after="0" w:afterAutospacing="0" w:line="360" w:lineRule="auto"/>
              <w:ind w:left="0" w:right="0"/>
              <w:outlineLvl w:val="0"/>
              <w:rPr>
                <w:rFonts w:hint="eastAsia" w:cs="Times New Roman"/>
                <w:b/>
                <w:bCs/>
                <w:color w:val="auto"/>
                <w:sz w:val="24"/>
                <w:szCs w:val="24"/>
                <w:highlight w:val="none"/>
                <w:lang w:val="en-US" w:eastAsia="zh-CN"/>
              </w:rPr>
            </w:pPr>
            <w:bookmarkStart w:id="25" w:name="_Toc32265"/>
            <w:r>
              <w:rPr>
                <w:rFonts w:hint="eastAsia" w:cs="Times New Roman"/>
                <w:b/>
                <w:bCs/>
                <w:color w:val="auto"/>
                <w:sz w:val="24"/>
                <w:szCs w:val="24"/>
                <w:highlight w:val="none"/>
                <w:lang w:val="en-US" w:eastAsia="zh-CN"/>
              </w:rPr>
              <w:t>4.1.8评价总结论</w:t>
            </w:r>
            <w:bookmarkEnd w:id="25"/>
          </w:p>
          <w:p>
            <w:pPr>
              <w:keepNext w:val="0"/>
              <w:keepLines w:val="0"/>
              <w:widowControl w:val="0"/>
              <w:suppressLineNumbers w:val="0"/>
              <w:spacing w:before="0" w:beforeAutospacing="0" w:after="0" w:afterAutospacing="0" w:line="360" w:lineRule="auto"/>
              <w:ind w:left="0" w:right="0" w:firstLine="480"/>
              <w:rPr>
                <w:rFonts w:hint="eastAsia"/>
                <w:color w:val="auto"/>
                <w:sz w:val="24"/>
              </w:rPr>
            </w:pPr>
            <w:r>
              <w:rPr>
                <w:rFonts w:hint="eastAsia"/>
                <w:color w:val="auto"/>
                <w:sz w:val="24"/>
                <w:szCs w:val="24"/>
              </w:rPr>
              <w:t>综上所述，</w:t>
            </w:r>
            <w:r>
              <w:rPr>
                <w:rFonts w:hint="eastAsia"/>
                <w:color w:val="auto"/>
                <w:sz w:val="24"/>
              </w:rPr>
              <w:t>本项目为</w:t>
            </w:r>
            <w:r>
              <w:rPr>
                <w:rFonts w:hint="eastAsia"/>
                <w:color w:val="auto"/>
                <w:sz w:val="24"/>
                <w:lang w:eastAsia="zh-CN"/>
              </w:rPr>
              <w:t>新建</w:t>
            </w:r>
            <w:r>
              <w:rPr>
                <w:rFonts w:hint="eastAsia"/>
                <w:color w:val="auto"/>
                <w:sz w:val="24"/>
              </w:rPr>
              <w:t>项目，其建设符合国家相关产业政策</w:t>
            </w:r>
            <w:r>
              <w:rPr>
                <w:rFonts w:hint="eastAsia"/>
                <w:color w:val="auto"/>
                <w:sz w:val="24"/>
                <w:lang w:eastAsia="zh-CN"/>
              </w:rPr>
              <w:t>、选址要求和</w:t>
            </w:r>
            <w:r>
              <w:rPr>
                <w:rFonts w:hint="eastAsia"/>
                <w:color w:val="auto"/>
                <w:sz w:val="24"/>
              </w:rPr>
              <w:t>土地规划。在严格落实本评价建议措施的基础上，项目</w:t>
            </w:r>
            <w:r>
              <w:rPr>
                <w:rFonts w:hint="eastAsia"/>
                <w:color w:val="auto"/>
                <w:sz w:val="24"/>
                <w:lang w:eastAsia="zh-CN"/>
              </w:rPr>
              <w:t>运营后全厂</w:t>
            </w:r>
            <w:r>
              <w:rPr>
                <w:rFonts w:hint="eastAsia"/>
                <w:color w:val="auto"/>
                <w:sz w:val="24"/>
              </w:rPr>
              <w:t>所产生的废水、废气、噪声和固体废物均可得到达标排放或妥善的处理处置，对周围环境的影响较小。因此，</w:t>
            </w:r>
            <w:r>
              <w:rPr>
                <w:rFonts w:hint="default" w:ascii="Times New Roman" w:hAnsi="Times New Roman" w:cs="Times New Roman"/>
                <w:color w:val="auto"/>
                <w:sz w:val="24"/>
              </w:rPr>
              <w:t>从环境保护的角度分析，该项目的建设是可行的。</w:t>
            </w:r>
          </w:p>
          <w:p>
            <w:pPr>
              <w:pStyle w:val="4"/>
              <w:widowControl/>
              <w:suppressLineNumbers w:val="0"/>
              <w:spacing w:beforeAutospacing="0" w:afterAutospacing="0"/>
              <w:ind w:left="0" w:right="0"/>
              <w:rPr>
                <w:rFonts w:hint="default"/>
                <w:color w:val="auto"/>
              </w:rPr>
            </w:pPr>
            <w:r>
              <w:rPr>
                <w:rFonts w:hint="eastAsia"/>
                <w:color w:val="auto"/>
              </w:rPr>
              <w:t>4.</w:t>
            </w:r>
            <w:r>
              <w:rPr>
                <w:rFonts w:hint="eastAsia"/>
                <w:color w:val="auto"/>
                <w:lang w:val="en-US" w:eastAsia="zh-CN"/>
              </w:rPr>
              <w:t>2</w:t>
            </w:r>
            <w:r>
              <w:rPr>
                <w:rFonts w:hint="eastAsia"/>
                <w:color w:val="auto"/>
              </w:rPr>
              <w:t>审批部门审批决定</w:t>
            </w:r>
            <w:r>
              <w:rPr>
                <w:rFonts w:hint="eastAsia"/>
                <w:color w:val="auto"/>
                <w:lang w:val="en-US" w:eastAsia="zh-CN"/>
              </w:rPr>
              <w:t>及</w:t>
            </w:r>
            <w:r>
              <w:rPr>
                <w:rFonts w:hint="default"/>
                <w:color w:val="auto"/>
              </w:rPr>
              <w:t>落实情况</w:t>
            </w:r>
          </w:p>
          <w:p>
            <w:pPr>
              <w:keepNext w:val="0"/>
              <w:keepLines w:val="0"/>
              <w:widowControl/>
              <w:suppressLineNumbers w:val="0"/>
              <w:spacing w:before="0" w:beforeAutospacing="0" w:after="0" w:afterAutospacing="0"/>
              <w:ind w:left="0" w:right="0" w:firstLine="480" w:firstLineChars="200"/>
              <w:rPr>
                <w:rFonts w:hint="default"/>
                <w:color w:val="auto"/>
              </w:rPr>
            </w:pPr>
            <w:r>
              <w:rPr>
                <w:rFonts w:hint="default"/>
                <w:color w:val="auto"/>
              </w:rPr>
              <w:t>验收监测期间，对</w:t>
            </w:r>
            <w:r>
              <w:rPr>
                <w:rFonts w:hint="eastAsia"/>
                <w:color w:val="auto"/>
              </w:rPr>
              <w:t>项目工程</w:t>
            </w:r>
            <w:r>
              <w:rPr>
                <w:rFonts w:hint="default"/>
                <w:color w:val="auto"/>
              </w:rPr>
              <w:t>落实环评批复</w:t>
            </w:r>
            <w:r>
              <w:rPr>
                <w:rFonts w:hint="eastAsia"/>
                <w:color w:val="auto"/>
                <w:lang w:eastAsia="zh-CN"/>
              </w:rPr>
              <w:t>、</w:t>
            </w:r>
            <w:r>
              <w:rPr>
                <w:rFonts w:hint="eastAsia"/>
                <w:color w:val="auto"/>
                <w:lang w:val="en-US" w:eastAsia="zh-CN"/>
              </w:rPr>
              <w:t>变更环评</w:t>
            </w:r>
            <w:r>
              <w:rPr>
                <w:rFonts w:hint="default"/>
                <w:color w:val="auto"/>
              </w:rPr>
              <w:t>要求情况进行了检查，检查结果见表</w:t>
            </w:r>
            <w:r>
              <w:rPr>
                <w:rFonts w:hint="eastAsia"/>
                <w:color w:val="auto"/>
              </w:rPr>
              <w:t>4-1</w:t>
            </w:r>
            <w:r>
              <w:rPr>
                <w:rFonts w:hint="default"/>
                <w:color w:val="auto"/>
              </w:rPr>
              <w:t>。</w:t>
            </w:r>
          </w:p>
          <w:p>
            <w:pPr>
              <w:pStyle w:val="34"/>
              <w:keepNext w:val="0"/>
              <w:keepLines w:val="0"/>
              <w:widowControl/>
              <w:suppressLineNumbers w:val="0"/>
              <w:bidi w:val="0"/>
              <w:spacing w:beforeAutospacing="0" w:afterAutospacing="0"/>
              <w:ind w:left="0" w:right="0"/>
              <w:rPr>
                <w:rFonts w:hint="default"/>
                <w:color w:val="auto"/>
              </w:rPr>
            </w:pPr>
            <w:r>
              <w:rPr>
                <w:rFonts w:hint="default"/>
                <w:color w:val="auto"/>
              </w:rPr>
              <w:t>表</w:t>
            </w:r>
            <w:r>
              <w:rPr>
                <w:rFonts w:hint="eastAsia"/>
                <w:color w:val="auto"/>
              </w:rPr>
              <w:t>4-1</w:t>
            </w:r>
            <w:r>
              <w:rPr>
                <w:rFonts w:hint="default"/>
                <w:color w:val="auto"/>
              </w:rPr>
              <w:t>环评及批复落实情况一览表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4547"/>
              <w:gridCol w:w="28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tcBorders>
                    <w:bottom w:val="single" w:color="auto" w:sz="12" w:space="0"/>
                  </w:tcBorders>
                  <w:vAlign w:val="center"/>
                </w:tcPr>
                <w:p>
                  <w:pPr>
                    <w:pStyle w:val="36"/>
                    <w:keepNext w:val="0"/>
                    <w:keepLines w:val="0"/>
                    <w:widowControl/>
                    <w:suppressLineNumbers w:val="0"/>
                    <w:spacing w:before="0" w:beforeAutospacing="0" w:after="0" w:afterAutospacing="0"/>
                    <w:ind w:right="0"/>
                    <w:rPr>
                      <w:rFonts w:hint="default"/>
                      <w:b/>
                      <w:bCs/>
                      <w:color w:val="auto"/>
                      <w:lang w:val="en-US" w:eastAsia="zh-CN"/>
                    </w:rPr>
                  </w:pPr>
                  <w:r>
                    <w:rPr>
                      <w:rFonts w:hint="eastAsia"/>
                      <w:b/>
                      <w:bCs/>
                      <w:color w:val="auto"/>
                      <w:lang w:val="en-US" w:eastAsia="zh-CN"/>
                    </w:rPr>
                    <w:t>项目</w:t>
                  </w:r>
                </w:p>
              </w:tc>
              <w:tc>
                <w:tcPr>
                  <w:tcW w:w="2674" w:type="pct"/>
                  <w:tcBorders>
                    <w:bottom w:val="single" w:color="auto" w:sz="12" w:space="0"/>
                  </w:tcBorders>
                  <w:vAlign w:val="center"/>
                </w:tcPr>
                <w:p>
                  <w:pPr>
                    <w:pStyle w:val="36"/>
                    <w:keepNext w:val="0"/>
                    <w:keepLines w:val="0"/>
                    <w:widowControl/>
                    <w:suppressLineNumbers w:val="0"/>
                    <w:spacing w:before="0" w:beforeAutospacing="0" w:after="0" w:afterAutospacing="0"/>
                    <w:ind w:right="0"/>
                    <w:rPr>
                      <w:rFonts w:hint="default"/>
                      <w:b/>
                      <w:bCs/>
                      <w:color w:val="auto"/>
                      <w:lang w:eastAsia="zh-CN"/>
                    </w:rPr>
                  </w:pPr>
                  <w:r>
                    <w:rPr>
                      <w:rFonts w:hint="eastAsia"/>
                      <w:b/>
                      <w:bCs/>
                      <w:color w:val="auto"/>
                      <w:lang w:eastAsia="zh-CN"/>
                    </w:rPr>
                    <w:t>环评及批复要求</w:t>
                  </w:r>
                </w:p>
              </w:tc>
              <w:tc>
                <w:tcPr>
                  <w:tcW w:w="1649" w:type="pct"/>
                  <w:tcBorders>
                    <w:bottom w:val="single" w:color="auto" w:sz="12" w:space="0"/>
                  </w:tcBorders>
                  <w:vAlign w:val="center"/>
                </w:tcPr>
                <w:p>
                  <w:pPr>
                    <w:pStyle w:val="36"/>
                    <w:keepNext w:val="0"/>
                    <w:keepLines w:val="0"/>
                    <w:widowControl/>
                    <w:suppressLineNumbers w:val="0"/>
                    <w:spacing w:before="0" w:beforeAutospacing="0" w:after="0" w:afterAutospacing="0"/>
                    <w:ind w:left="0" w:leftChars="0" w:right="0" w:firstLine="0" w:firstLineChars="0"/>
                    <w:rPr>
                      <w:rFonts w:hint="default"/>
                      <w:b/>
                      <w:bCs/>
                      <w:color w:val="auto"/>
                    </w:rPr>
                  </w:pPr>
                  <w:r>
                    <w:rPr>
                      <w:rFonts w:hint="eastAsia"/>
                      <w:b/>
                      <w:bCs/>
                      <w:color w:val="auto"/>
                      <w:lang w:eastAsia="zh-CN"/>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tcBorders>
                    <w:top w:val="single" w:color="auto" w:sz="12" w:space="0"/>
                  </w:tcBorders>
                  <w:vAlign w:val="center"/>
                </w:tcPr>
                <w:p>
                  <w:pPr>
                    <w:pStyle w:val="36"/>
                    <w:keepNext w:val="0"/>
                    <w:keepLines w:val="0"/>
                    <w:widowControl/>
                    <w:suppressLineNumbers w:val="0"/>
                    <w:bidi w:val="0"/>
                    <w:spacing w:before="0" w:beforeAutospacing="0" w:after="0" w:afterAutospacing="0"/>
                    <w:ind w:right="0"/>
                    <w:rPr>
                      <w:rFonts w:hint="default" w:eastAsia="宋体"/>
                      <w:color w:val="auto"/>
                      <w:lang w:val="en-US" w:eastAsia="zh-CN"/>
                    </w:rPr>
                  </w:pPr>
                  <w:r>
                    <w:rPr>
                      <w:rFonts w:hint="eastAsia"/>
                      <w:color w:val="auto"/>
                      <w:lang w:val="en-US" w:eastAsia="zh-CN"/>
                    </w:rPr>
                    <w:t>建设内容</w:t>
                  </w:r>
                </w:p>
              </w:tc>
              <w:tc>
                <w:tcPr>
                  <w:tcW w:w="2674" w:type="pct"/>
                  <w:tcBorders>
                    <w:top w:val="single" w:color="auto" w:sz="12" w:space="0"/>
                  </w:tcBorders>
                  <w:vAlign w:val="center"/>
                </w:tcPr>
                <w:p>
                  <w:pPr>
                    <w:pStyle w:val="42"/>
                    <w:keepNext w:val="0"/>
                    <w:keepLines w:val="0"/>
                    <w:widowControl w:val="0"/>
                    <w:suppressLineNumbers w:val="0"/>
                    <w:bidi w:val="0"/>
                    <w:spacing w:before="0" w:beforeAutospacing="0" w:after="0" w:afterAutospacing="0" w:line="240" w:lineRule="auto"/>
                    <w:ind w:left="0" w:right="0"/>
                    <w:rPr>
                      <w:rFonts w:hint="eastAsia"/>
                      <w:color w:val="auto"/>
                      <w:szCs w:val="20"/>
                      <w:lang w:eastAsia="zh-CN"/>
                    </w:rPr>
                  </w:pPr>
                  <w:r>
                    <w:rPr>
                      <w:rFonts w:hint="eastAsia" w:ascii="Times New Roman" w:hAnsi="Times New Roman" w:eastAsia="宋体" w:cs="Times New Roman"/>
                      <w:color w:val="auto"/>
                      <w:kern w:val="0"/>
                      <w:sz w:val="21"/>
                      <w:szCs w:val="18"/>
                      <w:lang w:val="en-US" w:eastAsia="en-US" w:bidi="en-US"/>
                    </w:rPr>
                    <w:t>武汉来东机械设备制造有限公司</w:t>
                  </w:r>
                  <w:r>
                    <w:rPr>
                      <w:rFonts w:hint="eastAsia" w:ascii="Times New Roman" w:hAnsi="Times New Roman" w:eastAsia="宋体" w:cs="Times New Roman"/>
                      <w:color w:val="auto"/>
                      <w:kern w:val="0"/>
                      <w:sz w:val="21"/>
                      <w:szCs w:val="18"/>
                      <w:lang w:val="en-US" w:eastAsia="zh-CN" w:bidi="en-US"/>
                    </w:rPr>
                    <w:t>，位于鄂州市葛店开发区商控华顶工业园35号，项目采用来料检验、粗加工、零件检查、精加工、补焊、检验入库等工艺生产钢制床身，年产量500件。项目总投资5000万元，其中环保投资20万元，占比0.4%。</w:t>
                  </w:r>
                </w:p>
              </w:tc>
              <w:tc>
                <w:tcPr>
                  <w:tcW w:w="1649" w:type="pct"/>
                  <w:tcBorders>
                    <w:top w:val="single" w:color="auto" w:sz="12" w:space="0"/>
                  </w:tcBorders>
                  <w:vAlign w:val="center"/>
                </w:tcPr>
                <w:p>
                  <w:pPr>
                    <w:pStyle w:val="36"/>
                    <w:keepNext w:val="0"/>
                    <w:keepLines w:val="0"/>
                    <w:widowControl/>
                    <w:suppressLineNumbers w:val="0"/>
                    <w:spacing w:before="0" w:beforeAutospacing="0" w:after="0" w:afterAutospacing="0"/>
                    <w:ind w:left="0" w:leftChars="0" w:right="0" w:firstLine="0" w:firstLineChars="0"/>
                    <w:rPr>
                      <w:rFonts w:hint="default"/>
                      <w:color w:val="auto"/>
                      <w:lang w:val="en-US" w:eastAsia="zh-CN"/>
                    </w:rPr>
                  </w:pPr>
                  <w:r>
                    <w:rPr>
                      <w:rFonts w:hint="eastAsia"/>
                      <w:color w:val="auto"/>
                      <w:lang w:val="en-US" w:eastAsia="zh-CN"/>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76" w:type="pct"/>
                  <w:vAlign w:val="center"/>
                </w:tcPr>
                <w:p>
                  <w:pPr>
                    <w:pStyle w:val="36"/>
                    <w:keepNext w:val="0"/>
                    <w:keepLines w:val="0"/>
                    <w:widowControl/>
                    <w:suppressLineNumbers w:val="0"/>
                    <w:bidi w:val="0"/>
                    <w:spacing w:before="0" w:beforeAutospacing="0" w:after="0" w:afterAutospacing="0"/>
                    <w:ind w:right="0"/>
                    <w:rPr>
                      <w:rFonts w:hint="eastAsia" w:eastAsia="宋体"/>
                      <w:color w:val="auto"/>
                      <w:lang w:val="en-US" w:eastAsia="zh-CN"/>
                    </w:rPr>
                  </w:pPr>
                  <w:r>
                    <w:rPr>
                      <w:rFonts w:hint="eastAsia"/>
                      <w:color w:val="auto"/>
                    </w:rPr>
                    <w:t>废气</w:t>
                  </w:r>
                </w:p>
              </w:tc>
              <w:tc>
                <w:tcPr>
                  <w:tcW w:w="2674" w:type="pct"/>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rPr>
                    <w:t>项目废气主要为焊接烟尘以及金属粉尘。焊接废气经移动式烟尘净化器进行处理后排放，烟粉尘排放须满足《大气污染物综合排放标准》(GB9078-1996)表2中无组织浓度限值要求。</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default"/>
                      <w:color w:val="auto"/>
                      <w:lang w:val="en-US" w:eastAsia="zh-CN"/>
                    </w:rPr>
                  </w:pPr>
                  <w:r>
                    <w:rPr>
                      <w:rFonts w:hint="eastAsia"/>
                      <w:color w:val="auto"/>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vAlign w:val="center"/>
                </w:tcPr>
                <w:p>
                  <w:pPr>
                    <w:pStyle w:val="36"/>
                    <w:keepNext w:val="0"/>
                    <w:keepLines w:val="0"/>
                    <w:widowControl/>
                    <w:suppressLineNumbers w:val="0"/>
                    <w:bidi w:val="0"/>
                    <w:spacing w:before="0" w:beforeAutospacing="0" w:after="0" w:afterAutospacing="0"/>
                    <w:ind w:left="0" w:leftChars="0" w:right="0" w:firstLine="0" w:firstLineChars="0"/>
                    <w:rPr>
                      <w:rFonts w:hint="default"/>
                      <w:color w:val="auto"/>
                      <w:lang w:val="en-US" w:eastAsia="zh-CN"/>
                    </w:rPr>
                  </w:pPr>
                  <w:r>
                    <w:rPr>
                      <w:rFonts w:hint="eastAsia"/>
                      <w:color w:val="auto"/>
                      <w:lang w:val="en-US" w:eastAsia="zh-CN"/>
                    </w:rPr>
                    <w:t>废水</w:t>
                  </w:r>
                </w:p>
              </w:tc>
              <w:tc>
                <w:tcPr>
                  <w:tcW w:w="2674" w:type="pct"/>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rPr>
                    <w:t>项目污水主要为生活污水。生活污水经化粪池处理达到《污水综合排放标准》(GB8978-1996）表4中三级标准要求并满足污水处理厂进水要求后,经市政污水管网排入葛店三王污水处理厂进行处理。</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eastAsia"/>
                      <w:color w:val="auto"/>
                      <w:lang w:eastAsia="zh-CN"/>
                    </w:rPr>
                  </w:pPr>
                  <w:r>
                    <w:rPr>
                      <w:rFonts w:hint="eastAsia"/>
                      <w:color w:val="auto"/>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vAlign w:val="center"/>
                </w:tcPr>
                <w:p>
                  <w:pPr>
                    <w:pStyle w:val="36"/>
                    <w:keepNext w:val="0"/>
                    <w:keepLines w:val="0"/>
                    <w:widowControl/>
                    <w:suppressLineNumbers w:val="0"/>
                    <w:bidi w:val="0"/>
                    <w:spacing w:before="0" w:beforeAutospacing="0" w:after="0" w:afterAutospacing="0"/>
                    <w:ind w:right="0"/>
                    <w:rPr>
                      <w:rFonts w:hint="default"/>
                      <w:color w:val="auto"/>
                      <w:lang w:val="en-US" w:eastAsia="zh-CN"/>
                    </w:rPr>
                  </w:pPr>
                  <w:r>
                    <w:rPr>
                      <w:rFonts w:hint="eastAsia"/>
                      <w:color w:val="auto"/>
                      <w:lang w:eastAsia="zh-CN"/>
                    </w:rPr>
                    <w:t>噪声</w:t>
                  </w:r>
                </w:p>
              </w:tc>
              <w:tc>
                <w:tcPr>
                  <w:tcW w:w="2674" w:type="pct"/>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项目噪声主要为设备运行时产生的噪声,选用低噪声设备、合理布局，采取消声、隔声、减震等措施减轻设备噪声对周边的影响，确保厂界噪声满足《工业企业厂界环境噪声排放标准》(GB12348-2008）2类标准要求。</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eastAsia"/>
                      <w:color w:val="auto"/>
                      <w:lang w:eastAsia="zh-CN"/>
                    </w:rPr>
                  </w:pPr>
                  <w:r>
                    <w:rPr>
                      <w:rFonts w:hint="eastAsia"/>
                      <w:color w:val="auto"/>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vAlign w:val="center"/>
                </w:tcPr>
                <w:p>
                  <w:pPr>
                    <w:pStyle w:val="36"/>
                    <w:keepNext w:val="0"/>
                    <w:keepLines w:val="0"/>
                    <w:widowControl/>
                    <w:suppressLineNumbers w:val="0"/>
                    <w:bidi w:val="0"/>
                    <w:spacing w:before="0" w:beforeAutospacing="0" w:after="0" w:afterAutospacing="0"/>
                    <w:ind w:right="0"/>
                    <w:rPr>
                      <w:rFonts w:hint="default" w:eastAsia="宋体"/>
                      <w:color w:val="auto"/>
                      <w:lang w:val="en-US" w:eastAsia="zh-CN"/>
                    </w:rPr>
                  </w:pPr>
                  <w:r>
                    <w:rPr>
                      <w:rFonts w:hint="eastAsia"/>
                      <w:color w:val="auto"/>
                      <w:lang w:eastAsia="zh-CN"/>
                    </w:rPr>
                    <w:t>固体废物</w:t>
                  </w:r>
                </w:p>
              </w:tc>
              <w:tc>
                <w:tcPr>
                  <w:tcW w:w="2674" w:type="pct"/>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项目产生的固体废物主要为生活垃圾、废包装桶、含油抹布及手套、废润滑油、废切削液、边角料。废包装桶、废边角料按照固体废物管理有关要求处置，含油抹布及手套混入生活垃圾定期交由环卫部门处置。废润滑油、废切削液为危险废物，交有资质的单位安全处置。</w:t>
                  </w:r>
                </w:p>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项目设置一般工业固体废物暂存区和危险废物暂存间。暂存间应分别满足《一般工业固体废物贮存、处置场污染控制标准》及2013年修改单和《危险废物贮存污染控制标准》及2013修改单要求。</w:t>
                  </w:r>
                </w:p>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危险废物在处置过程中须严格执行《湖北省环保厅关于启动运行湖北省危险废物监管物联网系统的通知》（鄂环发[2014]37号）的有关规定。</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eastAsia"/>
                      <w:color w:val="auto"/>
                      <w:lang w:eastAsia="zh-CN"/>
                    </w:rPr>
                  </w:pPr>
                  <w:r>
                    <w:rPr>
                      <w:rFonts w:hint="eastAsia"/>
                      <w:color w:val="auto"/>
                      <w:lang w:val="en-US" w:eastAsia="zh-CN"/>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vAlign w:val="center"/>
                </w:tcPr>
                <w:p>
                  <w:pPr>
                    <w:pStyle w:val="36"/>
                    <w:keepNext w:val="0"/>
                    <w:keepLines w:val="0"/>
                    <w:widowControl/>
                    <w:suppressLineNumbers w:val="0"/>
                    <w:bidi w:val="0"/>
                    <w:spacing w:before="0" w:beforeAutospacing="0" w:after="0" w:afterAutospacing="0"/>
                    <w:ind w:left="0" w:leftChars="0" w:right="0" w:firstLine="0" w:firstLineChars="0"/>
                    <w:rPr>
                      <w:rFonts w:hint="eastAsia"/>
                      <w:color w:val="auto"/>
                      <w:lang w:eastAsia="zh-CN"/>
                    </w:rPr>
                  </w:pPr>
                  <w:r>
                    <w:rPr>
                      <w:rFonts w:hint="eastAsia"/>
                      <w:color w:val="auto"/>
                      <w:lang w:val="en-US" w:eastAsia="zh-CN"/>
                    </w:rPr>
                    <w:t>环境风险</w:t>
                  </w:r>
                </w:p>
              </w:tc>
              <w:tc>
                <w:tcPr>
                  <w:tcW w:w="2674" w:type="pct"/>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项目应严格按照《报告表》提出的防范和应急措施，做好风险防控工作，建立健全风险防控体系，制定环境风险应急预案并定期演练，确保事故情况下各类污染物不排入外环境。做好风险防范设施的管理与定期维护。</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vAlign w:val="center"/>
                </w:tcPr>
                <w:p>
                  <w:pPr>
                    <w:pStyle w:val="36"/>
                    <w:keepNext w:val="0"/>
                    <w:keepLines w:val="0"/>
                    <w:widowControl/>
                    <w:suppressLineNumbers w:val="0"/>
                    <w:bidi w:val="0"/>
                    <w:spacing w:before="0" w:beforeAutospacing="0" w:after="0" w:afterAutospacing="0"/>
                    <w:ind w:left="0" w:leftChars="0" w:right="0" w:firstLine="0" w:firstLineChars="0"/>
                    <w:rPr>
                      <w:rFonts w:hint="default"/>
                      <w:color w:val="auto"/>
                      <w:lang w:val="en-US" w:eastAsia="zh-CN"/>
                    </w:rPr>
                  </w:pPr>
                  <w:r>
                    <w:rPr>
                      <w:rFonts w:hint="eastAsia"/>
                      <w:color w:val="auto"/>
                      <w:lang w:val="en-US" w:eastAsia="zh-CN"/>
                    </w:rPr>
                    <w:t>环境管理</w:t>
                  </w:r>
                </w:p>
              </w:tc>
              <w:tc>
                <w:tcPr>
                  <w:tcW w:w="2674" w:type="pct"/>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按照国家和地方有关规定设置规范的各类污染物排放口和固体废物暂存间，并设立标志牌。落实环境管理和环境监测计划。</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eastAsia"/>
                      <w:color w:val="auto"/>
                      <w:lang w:eastAsia="zh-CN"/>
                    </w:rPr>
                  </w:pPr>
                  <w:r>
                    <w:rPr>
                      <w:rFonts w:hint="eastAsia"/>
                      <w:color w:val="auto"/>
                    </w:rPr>
                    <w:t>项目执行了环境影响评价及“三同时”制度，公司</w:t>
                  </w:r>
                  <w:r>
                    <w:rPr>
                      <w:rFonts w:hint="eastAsia"/>
                      <w:color w:val="auto"/>
                      <w:lang w:val="en-US" w:eastAsia="zh-CN"/>
                    </w:rPr>
                    <w:t>由办公室人员兼职</w:t>
                  </w:r>
                  <w:r>
                    <w:rPr>
                      <w:rFonts w:hint="eastAsia"/>
                      <w:color w:val="auto"/>
                    </w:rPr>
                    <w:t>负有环保管理职责，制定了相关的环保制。</w:t>
                  </w:r>
                  <w:r>
                    <w:rPr>
                      <w:rFonts w:hint="eastAsia"/>
                      <w:color w:val="auto"/>
                      <w:lang w:val="en-US" w:eastAsia="zh-CN"/>
                    </w:rPr>
                    <w:t>本项目应</w:t>
                  </w:r>
                  <w:r>
                    <w:rPr>
                      <w:rFonts w:hint="eastAsia"/>
                      <w:color w:val="auto"/>
                      <w:lang w:eastAsia="zh-CN"/>
                    </w:rPr>
                    <w:t>认真落实环境管理与环境监测计划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6" w:type="pct"/>
                  <w:vAlign w:val="center"/>
                </w:tcPr>
                <w:p>
                  <w:pPr>
                    <w:pStyle w:val="36"/>
                    <w:keepNext w:val="0"/>
                    <w:keepLines w:val="0"/>
                    <w:widowControl/>
                    <w:suppressLineNumbers w:val="0"/>
                    <w:spacing w:before="0" w:beforeAutospacing="0" w:after="0" w:afterAutospacing="0"/>
                    <w:ind w:right="0"/>
                    <w:rPr>
                      <w:rFonts w:hint="default"/>
                      <w:color w:val="auto"/>
                      <w:lang w:val="en-US" w:eastAsia="zh-CN"/>
                    </w:rPr>
                  </w:pPr>
                  <w:r>
                    <w:rPr>
                      <w:rFonts w:hint="eastAsia"/>
                      <w:color w:val="auto"/>
                      <w:lang w:val="en-US" w:eastAsia="zh-CN"/>
                    </w:rPr>
                    <w:t>公众</w:t>
                  </w:r>
                </w:p>
              </w:tc>
              <w:tc>
                <w:tcPr>
                  <w:tcW w:w="2674" w:type="pct"/>
                  <w:vAlign w:val="center"/>
                </w:tcPr>
                <w:p>
                  <w:pPr>
                    <w:pStyle w:val="36"/>
                    <w:keepNext w:val="0"/>
                    <w:keepLines w:val="0"/>
                    <w:widowControl/>
                    <w:suppressLineNumbers w:val="0"/>
                    <w:bidi w:val="0"/>
                    <w:spacing w:before="0" w:beforeAutospacing="0" w:after="0" w:afterAutospacing="0"/>
                    <w:ind w:right="0"/>
                    <w:rPr>
                      <w:rFonts w:hint="default"/>
                      <w:color w:val="auto"/>
                      <w:lang w:val="en-US" w:eastAsia="zh-CN"/>
                    </w:rPr>
                  </w:pPr>
                  <w:r>
                    <w:rPr>
                      <w:rFonts w:hint="eastAsia"/>
                      <w:color w:val="auto"/>
                      <w:lang w:eastAsia="zh-CN"/>
                    </w:rPr>
                    <w:t>在项目施工和运营过程中，应建立畅通的公众参与平台,及时解决公众担忧的环境问题，满足公众合理的环境诉求。定期发布企业环境信息，并主动接受社会监督。</w:t>
                  </w:r>
                </w:p>
              </w:tc>
              <w:tc>
                <w:tcPr>
                  <w:tcW w:w="1649" w:type="pct"/>
                  <w:vAlign w:val="center"/>
                </w:tcPr>
                <w:p>
                  <w:pPr>
                    <w:pStyle w:val="36"/>
                    <w:keepNext w:val="0"/>
                    <w:keepLines w:val="0"/>
                    <w:widowControl/>
                    <w:suppressLineNumbers w:val="0"/>
                    <w:spacing w:before="0" w:beforeAutospacing="0" w:after="0" w:afterAutospacing="0"/>
                    <w:ind w:left="0" w:leftChars="0" w:right="0" w:firstLine="0" w:firstLineChars="0"/>
                    <w:rPr>
                      <w:rFonts w:hint="default"/>
                      <w:color w:val="auto"/>
                      <w:lang w:val="en-US" w:eastAsia="zh-CN"/>
                    </w:rPr>
                  </w:pPr>
                  <w:r>
                    <w:rPr>
                      <w:rFonts w:hint="eastAsia"/>
                      <w:color w:val="auto"/>
                      <w:lang w:val="en-US" w:eastAsia="zh-CN"/>
                    </w:rPr>
                    <w:t>已落实，在厂区门口设置了公示栏</w:t>
                  </w:r>
                </w:p>
              </w:tc>
            </w:tr>
          </w:tbl>
          <w:p>
            <w:pPr>
              <w:keepNext w:val="0"/>
              <w:keepLines w:val="0"/>
              <w:widowControl/>
              <w:suppressLineNumbers w:val="0"/>
              <w:spacing w:before="0" w:beforeAutospacing="0" w:after="0" w:afterAutospacing="0"/>
              <w:ind w:left="0" w:right="0"/>
              <w:rPr>
                <w:rFonts w:hint="default"/>
                <w:color w:val="auto"/>
              </w:rPr>
            </w:pPr>
          </w:p>
        </w:tc>
      </w:tr>
    </w:tbl>
    <w:p>
      <w:pPr>
        <w:rPr>
          <w:color w:val="auto"/>
        </w:rPr>
        <w:sectPr>
          <w:pgSz w:w="11906" w:h="16838"/>
          <w:pgMar w:top="1440" w:right="1701" w:bottom="1440" w:left="1701" w:header="851" w:footer="850" w:gutter="0"/>
          <w:pgNumType w:fmt="decimal"/>
          <w:cols w:space="425" w:num="1"/>
          <w:docGrid w:type="lines" w:linePitch="312" w:charSpace="0"/>
        </w:sectPr>
      </w:pPr>
      <w:r>
        <w:rPr>
          <w:color w:val="auto"/>
        </w:rPr>
        <w:br w:type="page"/>
      </w:r>
    </w:p>
    <w:p>
      <w:pPr>
        <w:pStyle w:val="3"/>
        <w:rPr>
          <w:color w:val="auto"/>
        </w:rPr>
      </w:pPr>
      <w:r>
        <w:rPr>
          <w:color w:val="auto"/>
        </w:rPr>
        <w:t>表</w:t>
      </w:r>
      <w:r>
        <w:rPr>
          <w:rFonts w:hint="eastAsia"/>
          <w:color w:val="auto"/>
        </w:rPr>
        <w:t>五 验收监测质量保证及质量控制</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83" w:hRule="atLeast"/>
          <w:jc w:val="center"/>
        </w:trPr>
        <w:tc>
          <w:tcPr>
            <w:tcW w:w="8720" w:type="dxa"/>
          </w:tcPr>
          <w:p>
            <w:pPr>
              <w:pStyle w:val="4"/>
              <w:widowControl/>
              <w:suppressLineNumbers w:val="0"/>
              <w:spacing w:beforeAutospacing="0" w:afterAutospacing="0"/>
              <w:ind w:left="0" w:right="0"/>
              <w:rPr>
                <w:rFonts w:hint="default"/>
                <w:color w:val="auto"/>
              </w:rPr>
            </w:pPr>
            <w:r>
              <w:rPr>
                <w:rFonts w:hint="eastAsia"/>
                <w:color w:val="auto"/>
              </w:rPr>
              <w:t>5.1</w:t>
            </w:r>
            <w:r>
              <w:rPr>
                <w:rFonts w:hint="default"/>
                <w:color w:val="auto"/>
              </w:rPr>
              <w:t>监测分析方法</w:t>
            </w:r>
            <w:r>
              <w:rPr>
                <w:rFonts w:hint="eastAsia"/>
                <w:color w:val="auto"/>
              </w:rPr>
              <w:t>与仪器</w:t>
            </w:r>
          </w:p>
          <w:p>
            <w:pPr>
              <w:keepNext w:val="0"/>
              <w:keepLines w:val="0"/>
              <w:widowControl/>
              <w:suppressLineNumbers w:val="0"/>
              <w:spacing w:before="0" w:beforeAutospacing="0" w:after="0" w:afterAutospacing="0"/>
              <w:ind w:left="0" w:right="0" w:firstLine="720" w:firstLineChars="300"/>
              <w:rPr>
                <w:rFonts w:hint="default"/>
                <w:color w:val="auto"/>
              </w:rPr>
            </w:pPr>
            <w:r>
              <w:rPr>
                <w:rFonts w:hint="default"/>
                <w:color w:val="auto"/>
              </w:rPr>
              <w:t>监测项目的监测分析方法见表</w:t>
            </w:r>
            <w:r>
              <w:rPr>
                <w:rFonts w:hint="eastAsia"/>
                <w:color w:val="auto"/>
              </w:rPr>
              <w:t>5-1</w:t>
            </w:r>
            <w:r>
              <w:rPr>
                <w:rFonts w:hint="default"/>
                <w:color w:val="auto"/>
              </w:rPr>
              <w:t>。</w:t>
            </w:r>
          </w:p>
          <w:p>
            <w:pPr>
              <w:pStyle w:val="34"/>
              <w:keepNext w:val="0"/>
              <w:keepLines w:val="0"/>
              <w:widowControl/>
              <w:suppressLineNumbers w:val="0"/>
              <w:spacing w:before="156" w:beforeAutospacing="0" w:after="156" w:afterAutospacing="0"/>
              <w:ind w:left="0" w:right="0"/>
              <w:rPr>
                <w:rFonts w:hint="eastAsia"/>
                <w:color w:val="auto"/>
              </w:rPr>
            </w:pPr>
            <w:r>
              <w:rPr>
                <w:rFonts w:hint="default"/>
                <w:color w:val="auto"/>
              </w:rPr>
              <w:t>表</w:t>
            </w:r>
            <w:r>
              <w:rPr>
                <w:rFonts w:hint="eastAsia"/>
                <w:color w:val="auto"/>
              </w:rPr>
              <w:t xml:space="preserve">5-1  </w:t>
            </w:r>
            <w:r>
              <w:rPr>
                <w:rFonts w:hint="default"/>
                <w:color w:val="auto"/>
              </w:rPr>
              <w:t>监测分析方法一览</w:t>
            </w:r>
            <w:r>
              <w:rPr>
                <w:rFonts w:hint="eastAsia"/>
                <w:color w:val="auto"/>
              </w:rPr>
              <w:t>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1405"/>
              <w:gridCol w:w="2476"/>
              <w:gridCol w:w="2301"/>
              <w:gridCol w:w="13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826"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检测项目</w:t>
                  </w:r>
                </w:p>
              </w:tc>
              <w:tc>
                <w:tcPr>
                  <w:tcW w:w="1456"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标准方法名称</w:t>
                  </w:r>
                </w:p>
              </w:tc>
              <w:tc>
                <w:tcPr>
                  <w:tcW w:w="1353"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主要</w:t>
                  </w:r>
                  <w:r>
                    <w:rPr>
                      <w:rFonts w:hint="default" w:ascii="Times New Roman" w:hAnsi="Times New Roman" w:eastAsia="宋体" w:cs="Times New Roman"/>
                      <w:b/>
                      <w:bCs w:val="0"/>
                      <w:color w:val="auto"/>
                      <w:sz w:val="21"/>
                      <w:szCs w:val="21"/>
                      <w:highlight w:val="none"/>
                    </w:rPr>
                    <w:t>仪器及编号</w:t>
                  </w:r>
                </w:p>
              </w:tc>
              <w:tc>
                <w:tcPr>
                  <w:tcW w:w="785" w:type="pct"/>
                  <w:tcBorders>
                    <w:bottom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vMerge w:val="restar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826"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五日生化需氧量</w:t>
                  </w:r>
                </w:p>
              </w:tc>
              <w:tc>
                <w:tcPr>
                  <w:tcW w:w="1456" w:type="pct"/>
                  <w:tcBorders>
                    <w:top w:val="single" w:color="auto" w:sz="4" w:space="0"/>
                  </w:tcBorders>
                  <w:vAlign w:val="center"/>
                </w:tcPr>
                <w:p>
                  <w:pPr>
                    <w:pStyle w:val="27"/>
                    <w:keepNext w:val="0"/>
                    <w:keepLines w:val="0"/>
                    <w:pageBreakBefore w:val="0"/>
                    <w:suppressLineNumbers w:val="0"/>
                    <w:kinsoku/>
                    <w:wordWrap/>
                    <w:overflowPunct/>
                    <w:topLinePunct w:val="0"/>
                    <w:bidi w:val="0"/>
                    <w:adjustRightInd w:val="0"/>
                    <w:snapToGrid w:val="0"/>
                    <w:spacing w:before="0" w:beforeAutospacing="0" w:after="0" w:afterAutospacing="0" w:line="240" w:lineRule="exact"/>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水质</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i w:val="0"/>
                      <w:color w:val="auto"/>
                      <w:kern w:val="0"/>
                      <w:sz w:val="21"/>
                      <w:szCs w:val="21"/>
                      <w:u w:val="none"/>
                      <w:lang w:val="en-US" w:eastAsia="zh-CN" w:bidi="ar"/>
                    </w:rPr>
                    <w:t>五日生化需氧量（BOD</w:t>
                  </w:r>
                  <w:r>
                    <w:rPr>
                      <w:rFonts w:hint="default" w:ascii="Times New Roman" w:hAnsi="Times New Roman" w:eastAsia="宋体" w:cs="Times New Roman"/>
                      <w:i w:val="0"/>
                      <w:color w:val="auto"/>
                      <w:kern w:val="0"/>
                      <w:sz w:val="21"/>
                      <w:szCs w:val="21"/>
                      <w:u w:val="none"/>
                      <w:vertAlign w:val="subscript"/>
                      <w:lang w:val="en-US" w:eastAsia="zh-CN" w:bidi="ar"/>
                    </w:rPr>
                    <w:t>5</w:t>
                  </w:r>
                  <w:r>
                    <w:rPr>
                      <w:rFonts w:hint="default" w:ascii="Times New Roman" w:hAnsi="Times New Roman" w:eastAsia="宋体" w:cs="Times New Roman"/>
                      <w:i w:val="0"/>
                      <w:color w:val="auto"/>
                      <w:kern w:val="0"/>
                      <w:sz w:val="21"/>
                      <w:szCs w:val="21"/>
                      <w:u w:val="none"/>
                      <w:lang w:val="en-US" w:eastAsia="zh-CN" w:bidi="ar"/>
                    </w:rPr>
                    <w:t>）的测定 稀释与接种法 HJ</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i w:val="0"/>
                      <w:color w:val="auto"/>
                      <w:kern w:val="0"/>
                      <w:sz w:val="21"/>
                      <w:szCs w:val="21"/>
                      <w:u w:val="none"/>
                      <w:lang w:val="en-US" w:eastAsia="zh-CN" w:bidi="ar"/>
                    </w:rPr>
                    <w:t>505-2009</w:t>
                  </w:r>
                </w:p>
              </w:tc>
              <w:tc>
                <w:tcPr>
                  <w:tcW w:w="1353"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生化培养箱SPX-250</w:t>
                  </w:r>
                  <w:r>
                    <w:rPr>
                      <w:rFonts w:hint="eastAsia" w:ascii="Times New Roman" w:hAnsi="Times New Roman" w:eastAsia="宋体" w:cs="Times New Roman"/>
                      <w:i w:val="0"/>
                      <w:color w:val="auto"/>
                      <w:kern w:val="0"/>
                      <w:sz w:val="21"/>
                      <w:szCs w:val="21"/>
                      <w:u w:val="none"/>
                      <w:lang w:val="en-US" w:eastAsia="zh-CN" w:bidi="ar"/>
                    </w:rPr>
                    <w:t>B</w:t>
                  </w:r>
                  <w:r>
                    <w:rPr>
                      <w:rFonts w:hint="default" w:ascii="Times New Roman" w:hAnsi="Times New Roman" w:cs="Times New Roman"/>
                      <w:i w:val="0"/>
                      <w:color w:val="auto"/>
                      <w:kern w:val="0"/>
                      <w:sz w:val="21"/>
                      <w:szCs w:val="21"/>
                      <w:u w:val="none"/>
                      <w:lang w:val="en-US" w:eastAsia="zh-CN" w:bidi="ar"/>
                    </w:rPr>
                    <w:t>/</w:t>
                  </w:r>
                  <w:r>
                    <w:rPr>
                      <w:rFonts w:hint="default" w:ascii="Times New Roman" w:hAnsi="Times New Roman" w:eastAsia="宋体" w:cs="Times New Roman"/>
                      <w:color w:val="auto"/>
                      <w:sz w:val="21"/>
                      <w:szCs w:val="21"/>
                      <w:lang w:val="en-US" w:eastAsia="zh-CN"/>
                    </w:rPr>
                    <w:t>XCT-2</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5</w:t>
                  </w:r>
                </w:p>
              </w:tc>
              <w:tc>
                <w:tcPr>
                  <w:tcW w:w="785" w:type="pct"/>
                  <w:tcBorders>
                    <w:top w:val="single" w:color="auto" w:sz="4" w:space="0"/>
                    <w:bottom w:val="single" w:color="auto" w:sz="4" w:space="0"/>
                  </w:tcBorders>
                  <w:vAlign w:val="center"/>
                </w:tcPr>
                <w:p>
                  <w:pPr>
                    <w:pStyle w:val="27"/>
                    <w:keepNext w:val="0"/>
                    <w:keepLines w:val="0"/>
                    <w:pageBreakBefore w:val="0"/>
                    <w:suppressLineNumbers w:val="0"/>
                    <w:kinsoku/>
                    <w:wordWrap/>
                    <w:overflowPunct/>
                    <w:topLinePunct w:val="0"/>
                    <w:bidi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p>
              </w:tc>
              <w:tc>
                <w:tcPr>
                  <w:tcW w:w="826"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化学需氧量</w:t>
                  </w:r>
                </w:p>
              </w:tc>
              <w:tc>
                <w:tcPr>
                  <w:tcW w:w="1456" w:type="pct"/>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水质 化学需氧量的测定</w:t>
                  </w:r>
                </w:p>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重铬酸盐</w:t>
                  </w:r>
                  <w:r>
                    <w:rPr>
                      <w:rFonts w:hint="default" w:ascii="Times New Roman" w:hAnsi="Times New Roman" w:cs="Times New Roman"/>
                      <w:i w:val="0"/>
                      <w:color w:val="auto"/>
                      <w:kern w:val="0"/>
                      <w:sz w:val="21"/>
                      <w:szCs w:val="21"/>
                      <w:u w:val="none"/>
                      <w:lang w:val="en-US" w:eastAsia="zh-CN" w:bidi="ar"/>
                    </w:rPr>
                    <w:t xml:space="preserve">法 </w:t>
                  </w:r>
                  <w:r>
                    <w:rPr>
                      <w:rFonts w:hint="default" w:ascii="Times New Roman" w:hAnsi="Times New Roman" w:eastAsia="宋体" w:cs="Times New Roman"/>
                      <w:i w:val="0"/>
                      <w:color w:val="auto"/>
                      <w:kern w:val="0"/>
                      <w:sz w:val="21"/>
                      <w:szCs w:val="21"/>
                      <w:u w:val="none"/>
                      <w:lang w:val="en-US" w:eastAsia="zh-CN" w:bidi="ar"/>
                    </w:rPr>
                    <w:t>HJ</w:t>
                  </w:r>
                  <w:r>
                    <w:rPr>
                      <w:rFonts w:hint="default" w:ascii="Times New Roman" w:hAnsi="Times New Roman" w:cs="Times New Roman"/>
                      <w:i w:val="0"/>
                      <w:color w:val="auto"/>
                      <w:kern w:val="0"/>
                      <w:sz w:val="21"/>
                      <w:szCs w:val="21"/>
                      <w:u w:val="none"/>
                      <w:lang w:val="en-US" w:eastAsia="zh-CN" w:bidi="ar"/>
                    </w:rPr>
                    <w:t xml:space="preserve"> </w:t>
                  </w:r>
                  <w:r>
                    <w:rPr>
                      <w:rFonts w:hint="default" w:ascii="Times New Roman" w:hAnsi="Times New Roman" w:eastAsia="宋体" w:cs="Times New Roman"/>
                      <w:i w:val="0"/>
                      <w:color w:val="auto"/>
                      <w:kern w:val="0"/>
                      <w:sz w:val="21"/>
                      <w:szCs w:val="21"/>
                      <w:u w:val="none"/>
                      <w:lang w:val="en-US" w:eastAsia="zh-CN" w:bidi="ar"/>
                    </w:rPr>
                    <w:t>828-2017</w:t>
                  </w:r>
                </w:p>
              </w:tc>
              <w:tc>
                <w:tcPr>
                  <w:tcW w:w="1353" w:type="pct"/>
                  <w:tcBorders>
                    <w:top w:val="single" w:color="auto" w:sz="4" w:space="0"/>
                  </w:tcBorders>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cs="Times New Roman"/>
                      <w:i w:val="0"/>
                      <w:color w:val="auto"/>
                      <w:kern w:val="0"/>
                      <w:sz w:val="21"/>
                      <w:szCs w:val="21"/>
                      <w:u w:val="none"/>
                      <w:lang w:val="en-US" w:eastAsia="zh-CN" w:bidi="ar"/>
                    </w:rPr>
                    <w:t>滴定管</w:t>
                  </w:r>
                </w:p>
              </w:tc>
              <w:tc>
                <w:tcPr>
                  <w:tcW w:w="785" w:type="pct"/>
                  <w:tcBorders>
                    <w:top w:val="single" w:color="auto" w:sz="4" w:space="0"/>
                    <w:bottom w:val="single" w:color="auto" w:sz="4" w:space="0"/>
                  </w:tcBorders>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p>
              </w:tc>
              <w:tc>
                <w:tcPr>
                  <w:tcW w:w="826"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悬浮物</w:t>
                  </w:r>
                </w:p>
              </w:tc>
              <w:tc>
                <w:tcPr>
                  <w:tcW w:w="1456" w:type="pct"/>
                  <w:tcBorders>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水质 悬浮物的测定 重量法GB 11901-89</w:t>
                  </w:r>
                </w:p>
              </w:tc>
              <w:tc>
                <w:tcPr>
                  <w:tcW w:w="1353" w:type="pct"/>
                  <w:tcBorders>
                    <w:top w:val="single" w:color="auto" w:sz="4" w:space="0"/>
                    <w:bottom w:val="single" w:color="auto" w:sz="4" w:space="0"/>
                  </w:tcBorders>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i w:val="0"/>
                      <w:iCs w:val="0"/>
                      <w:color w:val="auto"/>
                      <w:sz w:val="21"/>
                      <w:szCs w:val="21"/>
                      <w:lang w:val="en-US"/>
                    </w:rPr>
                    <w:t>电子天平FA2004N/XCT-244</w:t>
                  </w:r>
                </w:p>
              </w:tc>
              <w:tc>
                <w:tcPr>
                  <w:tcW w:w="785" w:type="pct"/>
                  <w:tcBorders>
                    <w:top w:val="single" w:color="auto" w:sz="4" w:space="0"/>
                    <w:bottom w:val="single" w:color="auto" w:sz="4" w:space="0"/>
                  </w:tcBorders>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vMerge w:val="restart"/>
                  <w:vAlign w:val="center"/>
                </w:tcPr>
                <w:p>
                  <w:pPr>
                    <w:pStyle w:val="27"/>
                    <w:keepNext w:val="0"/>
                    <w:keepLines w:val="0"/>
                    <w:suppressLineNumbers w:val="0"/>
                    <w:spacing w:before="0" w:beforeAutospacing="0" w:after="0" w:afterAutospacing="0"/>
                    <w:ind w:left="0" w:right="0"/>
                    <w:jc w:val="center"/>
                    <w:rPr>
                      <w:rFonts w:hint="default"/>
                      <w:color w:val="auto"/>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826"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pH值</w:t>
                  </w:r>
                </w:p>
              </w:tc>
              <w:tc>
                <w:tcPr>
                  <w:tcW w:w="1456" w:type="pct"/>
                  <w:tcBorders>
                    <w:top w:val="single" w:color="auto" w:sz="4" w:space="0"/>
                  </w:tcBorders>
                  <w:vAlign w:val="center"/>
                </w:tcPr>
                <w:p>
                  <w:pPr>
                    <w:keepNext w:val="0"/>
                    <w:keepLines w:val="0"/>
                    <w:pageBreakBefore w:val="0"/>
                    <w:widowControl/>
                    <w:suppressLineNumbers w:val="0"/>
                    <w:tabs>
                      <w:tab w:val="left" w:pos="3030"/>
                    </w:tabs>
                    <w:kinsoku/>
                    <w:wordWrap/>
                    <w:overflowPunct/>
                    <w:topLinePunct w:val="0"/>
                    <w:bidi w:val="0"/>
                    <w:adjustRightInd w:val="0"/>
                    <w:snapToGrid w:val="0"/>
                    <w:spacing w:before="0" w:beforeAutospacing="0" w:after="0" w:afterAutospacing="0" w:line="240" w:lineRule="auto"/>
                    <w:ind w:left="-60" w:leftChars="-25" w:right="-60" w:rightChars="-25"/>
                    <w:jc w:val="center"/>
                    <w:rPr>
                      <w:rStyle w:val="64"/>
                      <w:rFonts w:hint="default" w:ascii="Times New Roman" w:hAnsi="Times New Roman" w:eastAsia="宋体" w:cs="Times New Roman"/>
                      <w:color w:val="auto"/>
                      <w:sz w:val="21"/>
                      <w:szCs w:val="21"/>
                      <w:lang w:val="en-US" w:eastAsia="zh-CN" w:bidi="ar"/>
                    </w:rPr>
                  </w:pPr>
                  <w:r>
                    <w:rPr>
                      <w:rStyle w:val="64"/>
                      <w:rFonts w:hint="default" w:ascii="Times New Roman" w:hAnsi="Times New Roman" w:eastAsia="宋体" w:cs="Times New Roman"/>
                      <w:color w:val="auto"/>
                      <w:sz w:val="21"/>
                      <w:szCs w:val="21"/>
                      <w:lang w:val="en-US" w:eastAsia="zh-CN" w:bidi="ar"/>
                    </w:rPr>
                    <w:t xml:space="preserve">水质 pH值的测定 </w:t>
                  </w:r>
                </w:p>
                <w:p>
                  <w:pPr>
                    <w:keepNext w:val="0"/>
                    <w:keepLines w:val="0"/>
                    <w:pageBreakBefore w:val="0"/>
                    <w:widowControl/>
                    <w:suppressLineNumbers w:val="0"/>
                    <w:tabs>
                      <w:tab w:val="left" w:pos="3030"/>
                    </w:tabs>
                    <w:kinsoku/>
                    <w:wordWrap/>
                    <w:overflowPunct/>
                    <w:topLinePunct w:val="0"/>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i w:val="0"/>
                      <w:color w:val="auto"/>
                      <w:kern w:val="2"/>
                      <w:sz w:val="21"/>
                      <w:szCs w:val="21"/>
                      <w:highlight w:val="none"/>
                      <w:u w:val="none"/>
                      <w:lang w:val="en-US" w:eastAsia="zh-CN" w:bidi="ar-SA"/>
                    </w:rPr>
                  </w:pPr>
                  <w:r>
                    <w:rPr>
                      <w:rStyle w:val="64"/>
                      <w:rFonts w:hint="default" w:ascii="Times New Roman" w:hAnsi="Times New Roman" w:eastAsia="宋体" w:cs="Times New Roman"/>
                      <w:color w:val="auto"/>
                      <w:sz w:val="21"/>
                      <w:szCs w:val="21"/>
                      <w:lang w:val="en-US" w:eastAsia="zh-CN" w:bidi="ar"/>
                    </w:rPr>
                    <w:t>玻璃电极法GB 6920-86</w:t>
                  </w:r>
                </w:p>
              </w:tc>
              <w:tc>
                <w:tcPr>
                  <w:tcW w:w="1353" w:type="pct"/>
                  <w:tcBorders>
                    <w:top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i w:val="0"/>
                      <w:color w:val="auto"/>
                      <w:kern w:val="0"/>
                      <w:sz w:val="21"/>
                      <w:szCs w:val="21"/>
                      <w:u w:val="none"/>
                      <w:lang w:val="en-US" w:eastAsia="zh-CN" w:bidi="ar"/>
                    </w:rPr>
                    <w:t>笔式酸度计PH-100A/XCT-</w:t>
                  </w:r>
                  <w:r>
                    <w:rPr>
                      <w:rFonts w:hint="eastAsia" w:ascii="Times New Roman" w:hAnsi="Times New Roman" w:eastAsia="宋体" w:cs="Times New Roman"/>
                      <w:i w:val="0"/>
                      <w:color w:val="auto"/>
                      <w:kern w:val="0"/>
                      <w:sz w:val="21"/>
                      <w:szCs w:val="21"/>
                      <w:u w:val="none"/>
                      <w:lang w:val="en-US" w:eastAsia="zh-CN" w:bidi="ar"/>
                    </w:rPr>
                    <w:t>104</w:t>
                  </w:r>
                </w:p>
              </w:tc>
              <w:tc>
                <w:tcPr>
                  <w:tcW w:w="785"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vMerge w:val="continue"/>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p>
              </w:tc>
              <w:tc>
                <w:tcPr>
                  <w:tcW w:w="826"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氨氮</w:t>
                  </w:r>
                </w:p>
              </w:tc>
              <w:tc>
                <w:tcPr>
                  <w:tcW w:w="145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cs="Times New Roman"/>
                      <w:color w:val="auto"/>
                      <w:kern w:val="2"/>
                      <w:sz w:val="21"/>
                      <w:szCs w:val="21"/>
                      <w:lang w:val="en-US" w:eastAsia="zh-CN" w:bidi="ar-SA"/>
                    </w:rPr>
                    <w:t>水质 氨氮的测定 纳氏试剂分光光度法 HJ 535-2009</w:t>
                  </w:r>
                </w:p>
              </w:tc>
              <w:tc>
                <w:tcPr>
                  <w:tcW w:w="1353" w:type="pc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cs="Times New Roman"/>
                      <w:color w:val="auto"/>
                      <w:sz w:val="21"/>
                      <w:szCs w:val="21"/>
                      <w:lang w:eastAsia="zh-CN"/>
                    </w:rPr>
                    <w:t>单光束</w:t>
                  </w:r>
                  <w:r>
                    <w:rPr>
                      <w:rFonts w:hint="default" w:ascii="Times New Roman" w:hAnsi="Times New Roman" w:eastAsia="宋体" w:cs="Times New Roman"/>
                      <w:i w:val="0"/>
                      <w:color w:val="auto"/>
                      <w:kern w:val="0"/>
                      <w:sz w:val="21"/>
                      <w:szCs w:val="21"/>
                      <w:u w:val="none"/>
                      <w:lang w:val="en-US" w:eastAsia="zh-CN" w:bidi="ar"/>
                    </w:rPr>
                    <w:t>紫外可见</w:t>
                  </w:r>
                  <w:r>
                    <w:rPr>
                      <w:rFonts w:hint="default" w:ascii="Times New Roman" w:hAnsi="Times New Roman" w:cs="Times New Roman"/>
                      <w:i w:val="0"/>
                      <w:color w:val="auto"/>
                      <w:kern w:val="0"/>
                      <w:sz w:val="21"/>
                      <w:szCs w:val="21"/>
                      <w:u w:val="none"/>
                      <w:lang w:val="en-US" w:eastAsia="zh-CN" w:bidi="ar"/>
                    </w:rPr>
                    <w:t>分</w:t>
                  </w:r>
                  <w:r>
                    <w:rPr>
                      <w:rFonts w:hint="default" w:ascii="Times New Roman" w:hAnsi="Times New Roman" w:eastAsia="宋体" w:cs="Times New Roman"/>
                      <w:i w:val="0"/>
                      <w:color w:val="auto"/>
                      <w:kern w:val="0"/>
                      <w:sz w:val="21"/>
                      <w:szCs w:val="21"/>
                      <w:u w:val="none"/>
                      <w:lang w:val="en-US" w:eastAsia="zh-CN" w:bidi="ar"/>
                    </w:rPr>
                    <w:t>光光度计752型/XCT-214</w:t>
                  </w:r>
                </w:p>
              </w:tc>
              <w:tc>
                <w:tcPr>
                  <w:tcW w:w="785"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有组织排放废气</w:t>
                  </w:r>
                </w:p>
              </w:tc>
              <w:tc>
                <w:tcPr>
                  <w:tcW w:w="826"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145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固定污染源废气 低浓度颗粒物的测定 重量法 </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lang w:val="en-US" w:eastAsia="zh-CN" w:bidi="ar-SA"/>
                    </w:rPr>
                    <w:t>HJ 836-2017</w:t>
                  </w:r>
                </w:p>
              </w:tc>
              <w:tc>
                <w:tcPr>
                  <w:tcW w:w="1353" w:type="pc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rPr>
                    <w:t>FB1035</w:t>
                  </w:r>
                  <w:r>
                    <w:rPr>
                      <w:rFonts w:hint="default" w:ascii="Times New Roman" w:hAnsi="Times New Roman" w:eastAsia="宋体" w:cs="Times New Roman"/>
                      <w:bCs/>
                      <w:color w:val="auto"/>
                      <w:sz w:val="21"/>
                      <w:szCs w:val="21"/>
                      <w:highlight w:val="none"/>
                      <w:lang w:val="en-US" w:eastAsia="zh-CN"/>
                    </w:rPr>
                    <w:t>电子天平/XCT-249</w:t>
                  </w:r>
                </w:p>
              </w:tc>
              <w:tc>
                <w:tcPr>
                  <w:tcW w:w="785"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无组织排放废气</w:t>
                  </w:r>
                </w:p>
              </w:tc>
              <w:tc>
                <w:tcPr>
                  <w:tcW w:w="826"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eastAsia="宋体" w:cs="Times New Roman"/>
                      <w:color w:val="auto"/>
                      <w:sz w:val="21"/>
                      <w:szCs w:val="21"/>
                      <w:highlight w:val="none"/>
                      <w:lang w:val="en-US" w:eastAsia="zh-CN"/>
                    </w:rPr>
                    <w:t>颗粒物</w:t>
                  </w:r>
                </w:p>
              </w:tc>
              <w:tc>
                <w:tcPr>
                  <w:tcW w:w="1456" w:type="pc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环境空气 总悬浮颗粒物的测定 重量法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lang w:val="en-US" w:eastAsia="zh-CN" w:bidi="ar-SA"/>
                    </w:rPr>
                    <w:t xml:space="preserve"> GB/T 15432-1995</w:t>
                  </w:r>
                </w:p>
              </w:tc>
              <w:tc>
                <w:tcPr>
                  <w:tcW w:w="1353" w:type="pct"/>
                  <w:tcBorders>
                    <w:top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电子天平</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FA2004N</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XCT-244</w:t>
                  </w:r>
                </w:p>
              </w:tc>
              <w:tc>
                <w:tcPr>
                  <w:tcW w:w="785"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120" w:leftChars="-50" w:right="-120" w:rightChars="-50"/>
                    <w:jc w:val="center"/>
                    <w:textAlignment w:val="auto"/>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1×10</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mg/m</w:t>
                  </w:r>
                  <w:r>
                    <w:rPr>
                      <w:rFonts w:hint="default" w:ascii="Times New Roman" w:hAnsi="Times New Roman" w:eastAsia="宋体" w:cs="Times New Roman"/>
                      <w:b w:val="0"/>
                      <w:bCs/>
                      <w:color w:val="auto"/>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826" w:type="pct"/>
                  <w:tcBorders>
                    <w:top w:val="single" w:color="auto" w:sz="4" w:space="0"/>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等效连续A声级</w:t>
                  </w:r>
                </w:p>
              </w:tc>
              <w:tc>
                <w:tcPr>
                  <w:tcW w:w="1456"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outlineLvl w:val="9"/>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lang w:val="en-US" w:eastAsia="zh-CN" w:bidi="ar-SA"/>
                    </w:rPr>
                    <w:t>工业企业厂界环境噪声排放标准GB 12348-2008</w:t>
                  </w:r>
                </w:p>
              </w:tc>
              <w:tc>
                <w:tcPr>
                  <w:tcW w:w="1353" w:type="pct"/>
                  <w:tcBorders>
                    <w:top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color w:val="auto"/>
                      <w:kern w:val="2"/>
                      <w:sz w:val="21"/>
                      <w:szCs w:val="21"/>
                      <w:lang w:val="en-US" w:eastAsia="zh-CN" w:bidi="ar-SA"/>
                    </w:rPr>
                    <w:t>AWA</w:t>
                  </w:r>
                  <w:r>
                    <w:rPr>
                      <w:rFonts w:hint="eastAsia" w:ascii="Times New Roman" w:hAnsi="Times New Roman" w:eastAsia="宋体" w:cs="Times New Roman"/>
                      <w:color w:val="auto"/>
                      <w:kern w:val="2"/>
                      <w:sz w:val="21"/>
                      <w:szCs w:val="21"/>
                      <w:lang w:val="en-US" w:eastAsia="zh-CN" w:bidi="ar-SA"/>
                    </w:rPr>
                    <w:t>5688</w:t>
                  </w:r>
                  <w:r>
                    <w:rPr>
                      <w:rFonts w:hint="default" w:ascii="Times New Roman" w:hAnsi="Times New Roman" w:eastAsia="宋体" w:cs="Times New Roman"/>
                      <w:color w:val="auto"/>
                      <w:kern w:val="2"/>
                      <w:sz w:val="21"/>
                      <w:szCs w:val="21"/>
                      <w:lang w:val="en-US" w:eastAsia="zh-CN" w:bidi="ar-SA"/>
                    </w:rPr>
                    <w:t>多功能声级计/XCT-0</w:t>
                  </w:r>
                  <w:r>
                    <w:rPr>
                      <w:rFonts w:hint="eastAsia" w:ascii="Times New Roman" w:hAnsi="Times New Roman" w:eastAsia="宋体" w:cs="Times New Roman"/>
                      <w:color w:val="auto"/>
                      <w:kern w:val="2"/>
                      <w:sz w:val="21"/>
                      <w:szCs w:val="21"/>
                      <w:lang w:val="en-US" w:eastAsia="zh-CN" w:bidi="ar-SA"/>
                    </w:rPr>
                    <w:t>60</w:t>
                  </w:r>
                </w:p>
              </w:tc>
              <w:tc>
                <w:tcPr>
                  <w:tcW w:w="785"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pct"/>
                  <w:vAlign w:val="center"/>
                </w:tcPr>
                <w:p>
                  <w:pPr>
                    <w:pStyle w:val="2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lang w:val="en-US" w:eastAsia="zh-CN" w:bidi="ar-SA"/>
                    </w:rPr>
                    <w:t>备注</w:t>
                  </w:r>
                </w:p>
              </w:tc>
              <w:tc>
                <w:tcPr>
                  <w:tcW w:w="4421" w:type="pct"/>
                  <w:gridSpan w:val="4"/>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“--”表示不涉及到</w:t>
                  </w:r>
                  <w:r>
                    <w:rPr>
                      <w:rFonts w:hint="eastAsia" w:ascii="Times New Roman" w:cs="Times New Roman"/>
                      <w:color w:val="auto"/>
                      <w:sz w:val="21"/>
                      <w:szCs w:val="21"/>
                      <w:lang w:val="en-US" w:eastAsia="zh-CN"/>
                    </w:rPr>
                    <w:t>该项</w:t>
                  </w:r>
                  <w:r>
                    <w:rPr>
                      <w:rFonts w:hint="default" w:ascii="Times New Roman" w:hAnsi="Times New Roman" w:cs="Times New Roman"/>
                      <w:color w:val="auto"/>
                      <w:sz w:val="21"/>
                      <w:szCs w:val="21"/>
                    </w:rPr>
                    <w:t>。</w:t>
                  </w:r>
                </w:p>
              </w:tc>
            </w:tr>
          </w:tbl>
          <w:p>
            <w:pPr>
              <w:pStyle w:val="4"/>
              <w:widowControl/>
              <w:suppressLineNumbers w:val="0"/>
              <w:spacing w:beforeAutospacing="0" w:afterAutospacing="0"/>
              <w:ind w:left="0" w:right="0"/>
              <w:rPr>
                <w:rFonts w:hint="default"/>
                <w:color w:val="auto"/>
              </w:rPr>
            </w:pPr>
            <w:bookmarkStart w:id="26" w:name="_Toc15631"/>
            <w:r>
              <w:rPr>
                <w:rFonts w:hint="eastAsia"/>
                <w:color w:val="auto"/>
              </w:rPr>
              <w:t>5.2</w:t>
            </w:r>
            <w:r>
              <w:rPr>
                <w:rFonts w:hint="default"/>
                <w:color w:val="auto"/>
              </w:rPr>
              <w:t>质控措施</w:t>
            </w:r>
            <w:bookmarkEnd w:id="26"/>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本次监测严格按照国家环境监测技术规范执行全程序的质量控制</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废气监测按照《固定污染源监测质量保证与质量控制技术规范》(HJ/T 373-2007)、《固定源废气监测技术规范》(HJ/T 397-2007)和《大气污染物无组织排放监测技术导则》(HJ/T 55-2000)执行。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2、废水监测按照《地表水和污水监测技术规范》(HJ/T 91-2002)执行。</w:t>
            </w:r>
          </w:p>
          <w:p>
            <w:pPr>
              <w:keepNext w:val="0"/>
              <w:keepLines w:val="0"/>
              <w:widowControl/>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实验室的检测样品采用平行双样、质控样(密码样)进行质量控制详见表</w:t>
            </w:r>
            <w:r>
              <w:rPr>
                <w:rFonts w:hint="eastAsia" w:cs="Times New Roman"/>
                <w:color w:val="auto"/>
                <w:sz w:val="24"/>
                <w:szCs w:val="24"/>
                <w:lang w:val="en-US" w:eastAsia="zh-CN"/>
              </w:rPr>
              <w:t>5-2至表5-4</w:t>
            </w:r>
            <w:r>
              <w:rPr>
                <w:rFonts w:hint="default" w:ascii="Times New Roman" w:hAnsi="Times New Roman" w:cs="Times New Roman"/>
                <w:color w:val="auto"/>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3、声级计均在检定有效期内</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且现场监测时均经过声级校准器(2级标准声源)进行校准</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保证噪声检测数据的准确性</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详见表</w:t>
            </w:r>
            <w:r>
              <w:rPr>
                <w:rFonts w:hint="eastAsia" w:cs="Times New Roman"/>
                <w:color w:val="auto"/>
                <w:sz w:val="24"/>
                <w:szCs w:val="24"/>
                <w:lang w:val="en-US" w:eastAsia="zh-CN"/>
              </w:rPr>
              <w:t>5-5</w:t>
            </w:r>
            <w:r>
              <w:rPr>
                <w:rFonts w:hint="default" w:ascii="Times New Roman" w:hAnsi="Times New Roman" w:cs="Times New Roman"/>
                <w:color w:val="auto"/>
                <w:sz w:val="24"/>
                <w:szCs w:val="24"/>
                <w:lang w:val="en-US" w:eastAsia="zh-CN"/>
              </w:rPr>
              <w:t>。</w:t>
            </w:r>
          </w:p>
          <w:p>
            <w:pPr>
              <w:keepNext w:val="0"/>
              <w:keepLines w:val="0"/>
              <w:widowControl/>
              <w:numPr>
                <w:ilvl w:val="0"/>
                <w:numId w:val="0"/>
              </w:numPr>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4、监测人员经培训且持证上岗。</w:t>
            </w:r>
          </w:p>
          <w:p>
            <w:pPr>
              <w:pStyle w:val="34"/>
              <w:keepNext w:val="0"/>
              <w:keepLines w:val="0"/>
              <w:widowControl/>
              <w:suppressLineNumbers w:val="0"/>
              <w:bidi w:val="0"/>
              <w:spacing w:beforeAutospacing="0" w:afterAutospacing="0"/>
              <w:ind w:left="0" w:right="0"/>
              <w:rPr>
                <w:rFonts w:hint="default"/>
                <w:color w:val="auto"/>
              </w:rPr>
            </w:pPr>
            <w:r>
              <w:rPr>
                <w:rFonts w:hint="default"/>
                <w:color w:val="auto"/>
                <w:lang w:val="en-US" w:eastAsia="zh-CN"/>
              </w:rPr>
              <w:t>表</w:t>
            </w:r>
            <w:r>
              <w:rPr>
                <w:rFonts w:hint="eastAsia"/>
                <w:color w:val="auto"/>
                <w:lang w:val="en-US" w:eastAsia="zh-CN"/>
              </w:rPr>
              <w:t>5-2</w:t>
            </w:r>
            <w:r>
              <w:rPr>
                <w:rFonts w:hint="default"/>
                <w:color w:val="auto"/>
                <w:lang w:val="en-US" w:eastAsia="zh-CN"/>
              </w:rPr>
              <w:t xml:space="preserve"> </w:t>
            </w:r>
            <w:r>
              <w:rPr>
                <w:rFonts w:hint="eastAsia"/>
                <w:color w:val="auto"/>
              </w:rPr>
              <w:t>全程序空白结果统计表</w:t>
            </w:r>
          </w:p>
          <w:tbl>
            <w:tblPr>
              <w:tblStyle w:val="19"/>
              <w:tblW w:w="4998"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93"/>
              <w:gridCol w:w="4061"/>
              <w:gridCol w:w="2947"/>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pct"/>
                  <w:tcBorders>
                    <w:top w:val="single" w:color="000000" w:sz="12" w:space="0"/>
                    <w:left w:val="nil"/>
                    <w:bottom w:val="single" w:color="auto" w:sz="12"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b/>
                      <w:bCs/>
                      <w:color w:val="auto"/>
                      <w:sz w:val="21"/>
                    </w:rPr>
                  </w:pPr>
                  <w:r>
                    <w:rPr>
                      <w:rFonts w:hint="eastAsia" w:ascii="Times New Roman"/>
                      <w:b/>
                      <w:bCs/>
                      <w:color w:val="auto"/>
                      <w:sz w:val="21"/>
                    </w:rPr>
                    <w:t>检测项目</w:t>
                  </w:r>
                </w:p>
              </w:tc>
              <w:tc>
                <w:tcPr>
                  <w:tcW w:w="2388" w:type="pct"/>
                  <w:tcBorders>
                    <w:top w:val="single" w:color="000000" w:sz="12" w:space="0"/>
                    <w:left w:val="single" w:color="auto" w:sz="4" w:space="0"/>
                    <w:bottom w:val="single" w:color="auto" w:sz="12"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b/>
                      <w:bCs/>
                      <w:color w:val="auto"/>
                      <w:sz w:val="21"/>
                    </w:rPr>
                  </w:pPr>
                  <w:r>
                    <w:rPr>
                      <w:rFonts w:hint="eastAsia" w:ascii="Times New Roman"/>
                      <w:b/>
                      <w:bCs/>
                      <w:color w:val="auto"/>
                      <w:sz w:val="21"/>
                    </w:rPr>
                    <w:t>全程序空白测定结果</w:t>
                  </w:r>
                </w:p>
              </w:tc>
              <w:tc>
                <w:tcPr>
                  <w:tcW w:w="1732" w:type="pct"/>
                  <w:tcBorders>
                    <w:top w:val="single" w:color="000000" w:sz="12" w:space="0"/>
                    <w:left w:val="single" w:color="auto" w:sz="4" w:space="0"/>
                    <w:bottom w:val="single" w:color="auto" w:sz="12" w:space="0"/>
                    <w:right w:val="nil"/>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b/>
                      <w:bCs/>
                      <w:color w:val="auto"/>
                      <w:sz w:val="21"/>
                    </w:rPr>
                  </w:pPr>
                  <w:r>
                    <w:rPr>
                      <w:rFonts w:hint="eastAsia" w:ascii="Times New Roman"/>
                      <w:b/>
                      <w:bCs/>
                      <w:color w:val="auto"/>
                      <w:sz w:val="21"/>
                    </w:rPr>
                    <w:t>评价</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pct"/>
                  <w:tcBorders>
                    <w:top w:val="single" w:color="auto" w:sz="4" w:space="0"/>
                    <w:left w:val="nil"/>
                    <w:bottom w:val="single" w:color="auto" w:sz="4"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eastAsia" w:ascii="Times New Roman"/>
                      <w:color w:val="auto"/>
                      <w:sz w:val="21"/>
                    </w:rPr>
                    <w:t>化学需氧量</w:t>
                  </w:r>
                </w:p>
              </w:tc>
              <w:tc>
                <w:tcPr>
                  <w:tcW w:w="238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default" w:ascii="Times New Roman"/>
                      <w:color w:val="auto"/>
                      <w:sz w:val="21"/>
                    </w:rPr>
                    <w:t>ND</w:t>
                  </w:r>
                </w:p>
              </w:tc>
              <w:tc>
                <w:tcPr>
                  <w:tcW w:w="1732" w:type="pct"/>
                  <w:tcBorders>
                    <w:top w:val="single" w:color="auto" w:sz="4" w:space="0"/>
                    <w:left w:val="single" w:color="auto" w:sz="4" w:space="0"/>
                    <w:bottom w:val="single" w:color="auto" w:sz="4" w:space="0"/>
                    <w:right w:val="nil"/>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eastAsia" w:ascii="Times New Roman"/>
                      <w:color w:val="auto"/>
                      <w:sz w:val="21"/>
                    </w:rPr>
                    <w:t>合格</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pct"/>
                  <w:tcBorders>
                    <w:top w:val="single" w:color="auto" w:sz="4" w:space="0"/>
                    <w:left w:val="nil"/>
                    <w:bottom w:val="single" w:color="auto" w:sz="4"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eastAsia" w:ascii="Times New Roman"/>
                      <w:color w:val="auto"/>
                      <w:sz w:val="21"/>
                    </w:rPr>
                    <w:t>颗粒物</w:t>
                  </w:r>
                </w:p>
              </w:tc>
              <w:tc>
                <w:tcPr>
                  <w:tcW w:w="238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default" w:ascii="Times New Roman"/>
                      <w:color w:val="auto"/>
                      <w:sz w:val="21"/>
                    </w:rPr>
                    <w:t>ND</w:t>
                  </w:r>
                </w:p>
              </w:tc>
              <w:tc>
                <w:tcPr>
                  <w:tcW w:w="1732" w:type="pct"/>
                  <w:tcBorders>
                    <w:top w:val="single" w:color="auto" w:sz="4" w:space="0"/>
                    <w:left w:val="single" w:color="auto" w:sz="4" w:space="0"/>
                    <w:bottom w:val="single" w:color="auto" w:sz="4" w:space="0"/>
                    <w:right w:val="nil"/>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eastAsia" w:ascii="Times New Roman"/>
                      <w:color w:val="auto"/>
                      <w:sz w:val="21"/>
                    </w:rPr>
                    <w:t>合格</w:t>
                  </w: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78" w:type="pct"/>
                  <w:tcBorders>
                    <w:top w:val="single" w:color="auto" w:sz="4" w:space="0"/>
                    <w:left w:val="nil"/>
                    <w:bottom w:val="single" w:color="000000" w:sz="12" w:space="0"/>
                    <w:right w:val="single" w:color="auto" w:sz="4" w:space="0"/>
                    <w:tl2br w:val="nil"/>
                    <w:tr2bl w:val="nil"/>
                  </w:tcBorders>
                  <w:noWrap w:val="0"/>
                  <w:vAlign w:val="center"/>
                </w:tcPr>
                <w:p>
                  <w:pPr>
                    <w:pStyle w:val="27"/>
                    <w:keepNext w:val="0"/>
                    <w:keepLines w:val="0"/>
                    <w:suppressLineNumbers w:val="0"/>
                    <w:spacing w:before="0" w:beforeLines="0" w:beforeAutospacing="0" w:after="0" w:afterLines="0" w:afterAutospacing="0"/>
                    <w:ind w:left="0" w:right="0"/>
                    <w:jc w:val="center"/>
                    <w:rPr>
                      <w:rFonts w:hint="default" w:ascii="Times New Roman"/>
                      <w:color w:val="auto"/>
                      <w:sz w:val="21"/>
                    </w:rPr>
                  </w:pPr>
                  <w:r>
                    <w:rPr>
                      <w:rFonts w:hint="eastAsia" w:ascii="Times New Roman"/>
                      <w:color w:val="auto"/>
                      <w:sz w:val="21"/>
                    </w:rPr>
                    <w:t>备注</w:t>
                  </w:r>
                </w:p>
              </w:tc>
              <w:tc>
                <w:tcPr>
                  <w:tcW w:w="4121" w:type="pct"/>
                  <w:gridSpan w:val="2"/>
                  <w:tcBorders>
                    <w:top w:val="single" w:color="auto" w:sz="4" w:space="0"/>
                    <w:left w:val="single" w:color="auto" w:sz="4" w:space="0"/>
                    <w:bottom w:val="single" w:color="000000" w:sz="12" w:space="0"/>
                    <w:right w:val="nil"/>
                    <w:tl2br w:val="nil"/>
                    <w:tr2bl w:val="nil"/>
                  </w:tcBorders>
                  <w:noWrap w:val="0"/>
                  <w:vAlign w:val="center"/>
                </w:tcPr>
                <w:p>
                  <w:pPr>
                    <w:pStyle w:val="27"/>
                    <w:keepNext w:val="0"/>
                    <w:keepLines w:val="0"/>
                    <w:suppressLineNumbers w:val="0"/>
                    <w:spacing w:before="0" w:beforeLines="0" w:beforeAutospacing="0" w:after="0" w:afterLines="0" w:afterAutospacing="0"/>
                    <w:ind w:left="0" w:right="0"/>
                    <w:rPr>
                      <w:rFonts w:hint="default" w:ascii="Times New Roman"/>
                      <w:color w:val="auto"/>
                      <w:sz w:val="21"/>
                    </w:rPr>
                  </w:pPr>
                  <w:r>
                    <w:rPr>
                      <w:rFonts w:hint="default" w:ascii="Times New Roman"/>
                      <w:color w:val="auto"/>
                      <w:sz w:val="21"/>
                    </w:rPr>
                    <w:t>“ND”</w:t>
                  </w:r>
                  <w:r>
                    <w:rPr>
                      <w:rFonts w:hint="eastAsia" w:ascii="Times New Roman"/>
                      <w:color w:val="auto"/>
                      <w:sz w:val="21"/>
                    </w:rPr>
                    <w:t>表示未检出，其方法检出限见检测方法概述。</w:t>
                  </w:r>
                </w:p>
              </w:tc>
            </w:tr>
          </w:tbl>
          <w:p>
            <w:pPr>
              <w:pStyle w:val="34"/>
              <w:keepNext w:val="0"/>
              <w:keepLines w:val="0"/>
              <w:widowControl/>
              <w:suppressLineNumbers w:val="0"/>
              <w:bidi w:val="0"/>
              <w:spacing w:beforeAutospacing="0" w:afterAutospacing="0"/>
              <w:ind w:left="0" w:right="0"/>
              <w:rPr>
                <w:rFonts w:hint="default"/>
                <w:color w:val="auto"/>
              </w:rPr>
            </w:pPr>
            <w:r>
              <w:rPr>
                <w:rFonts w:hint="eastAsia"/>
                <w:color w:val="auto"/>
                <w:lang w:val="en-US" w:eastAsia="zh-CN"/>
              </w:rPr>
              <w:t xml:space="preserve">表5-3 </w:t>
            </w:r>
            <w:r>
              <w:rPr>
                <w:rFonts w:hint="eastAsia"/>
                <w:color w:val="auto"/>
              </w:rPr>
              <w:t>平行样结果统计表</w:t>
            </w:r>
          </w:p>
          <w:tbl>
            <w:tblPr>
              <w:tblStyle w:val="1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93"/>
              <w:gridCol w:w="1194"/>
              <w:gridCol w:w="1197"/>
              <w:gridCol w:w="1644"/>
              <w:gridCol w:w="1876"/>
              <w:gridCol w:w="10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8" w:type="pct"/>
                  <w:vMerge w:val="restart"/>
                  <w:tcBorders>
                    <w:top w:val="single" w:color="000000" w:sz="12" w:space="0"/>
                    <w:left w:val="nil"/>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检测项目</w:t>
                  </w:r>
                </w:p>
              </w:tc>
              <w:tc>
                <w:tcPr>
                  <w:tcW w:w="1406" w:type="pct"/>
                  <w:gridSpan w:val="2"/>
                  <w:tcBorders>
                    <w:top w:val="single" w:color="000000" w:sz="12"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平行双样测定浓度值</w:t>
                  </w:r>
                </w:p>
              </w:tc>
              <w:tc>
                <w:tcPr>
                  <w:tcW w:w="967"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平行双样相对偏差</w:t>
                  </w:r>
                </w:p>
              </w:tc>
              <w:tc>
                <w:tcPr>
                  <w:tcW w:w="1103" w:type="pct"/>
                  <w:vMerge w:val="restar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平行双样偏差允许限值</w:t>
                  </w:r>
                </w:p>
              </w:tc>
              <w:tc>
                <w:tcPr>
                  <w:tcW w:w="643" w:type="pct"/>
                  <w:vMerge w:val="restart"/>
                  <w:tcBorders>
                    <w:top w:val="single" w:color="000000" w:sz="12" w:space="0"/>
                    <w:left w:val="single" w:color="000000" w:sz="4" w:space="0"/>
                    <w:bottom w:val="single" w:color="000000"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8" w:type="pct"/>
                  <w:vMerge w:val="continue"/>
                  <w:tcBorders>
                    <w:top w:val="single" w:color="000000" w:sz="4" w:space="0"/>
                    <w:left w:val="nil"/>
                    <w:bottom w:val="single" w:color="000000" w:sz="12"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702" w:type="pct"/>
                  <w:tcBorders>
                    <w:top w:val="single" w:color="auto" w:sz="4" w:space="0"/>
                    <w:left w:val="single" w:color="000000" w:sz="4" w:space="0"/>
                    <w:bottom w:val="single" w:color="000000" w:sz="12"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第1次</w:t>
                  </w:r>
                </w:p>
              </w:tc>
              <w:tc>
                <w:tcPr>
                  <w:tcW w:w="703" w:type="pct"/>
                  <w:tcBorders>
                    <w:top w:val="single" w:color="auto" w:sz="4" w:space="0"/>
                    <w:left w:val="single" w:color="000000" w:sz="4" w:space="0"/>
                    <w:bottom w:val="single" w:color="000000" w:sz="12"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第2次</w:t>
                  </w:r>
                </w:p>
              </w:tc>
              <w:tc>
                <w:tcPr>
                  <w:tcW w:w="967" w:type="pct"/>
                  <w:vMerge w:val="continue"/>
                  <w:tcBorders>
                    <w:top w:val="single" w:color="000000" w:sz="4" w:space="0"/>
                    <w:left w:val="single" w:color="000000" w:sz="4" w:space="0"/>
                    <w:bottom w:val="single" w:color="000000" w:sz="12"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1103" w:type="pct"/>
                  <w:vMerge w:val="continue"/>
                  <w:tcBorders>
                    <w:top w:val="single" w:color="000000" w:sz="4" w:space="0"/>
                    <w:left w:val="single" w:color="000000" w:sz="4" w:space="0"/>
                    <w:bottom w:val="single" w:color="000000" w:sz="12"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643" w:type="pct"/>
                  <w:vMerge w:val="continue"/>
                  <w:tcBorders>
                    <w:top w:val="single" w:color="000000" w:sz="4" w:space="0"/>
                    <w:left w:val="single" w:color="000000" w:sz="4" w:space="0"/>
                    <w:bottom w:val="single" w:color="000000" w:sz="12"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8" w:type="pct"/>
                  <w:tcBorders>
                    <w:top w:val="single" w:color="000000" w:sz="12" w:space="0"/>
                    <w:left w:val="nil"/>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化学需氧量</w:t>
                  </w:r>
                </w:p>
              </w:tc>
              <w:tc>
                <w:tcPr>
                  <w:tcW w:w="702"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24mg/L</w:t>
                  </w:r>
                </w:p>
              </w:tc>
              <w:tc>
                <w:tcPr>
                  <w:tcW w:w="703"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eastAsia"/>
                      <w:color w:val="auto"/>
                    </w:rPr>
                  </w:pPr>
                  <w:r>
                    <w:rPr>
                      <w:rFonts w:hint="eastAsia"/>
                      <w:color w:val="auto"/>
                    </w:rPr>
                    <w:t>25mg/L</w:t>
                  </w:r>
                </w:p>
              </w:tc>
              <w:tc>
                <w:tcPr>
                  <w:tcW w:w="967"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2.0</w:t>
                  </w:r>
                  <w:r>
                    <w:rPr>
                      <w:rFonts w:hint="default"/>
                      <w:color w:val="auto"/>
                    </w:rPr>
                    <w:t>%</w:t>
                  </w:r>
                </w:p>
              </w:tc>
              <w:tc>
                <w:tcPr>
                  <w:tcW w:w="1103"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≤20%</w:t>
                  </w:r>
                </w:p>
              </w:tc>
              <w:tc>
                <w:tcPr>
                  <w:tcW w:w="643" w:type="pct"/>
                  <w:tcBorders>
                    <w:top w:val="single" w:color="000000" w:sz="12" w:space="0"/>
                    <w:left w:val="single" w:color="000000" w:sz="4" w:space="0"/>
                    <w:bottom w:val="single" w:color="000000"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合格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8" w:type="pct"/>
                  <w:tcBorders>
                    <w:top w:val="single" w:color="auto" w:sz="4" w:space="0"/>
                    <w:left w:val="nil"/>
                    <w:bottom w:val="single" w:color="000000" w:sz="12"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备注</w:t>
                  </w:r>
                </w:p>
              </w:tc>
              <w:tc>
                <w:tcPr>
                  <w:tcW w:w="4121" w:type="pct"/>
                  <w:gridSpan w:val="5"/>
                  <w:tcBorders>
                    <w:top w:val="single" w:color="auto" w:sz="4" w:space="0"/>
                    <w:left w:val="single" w:color="000000" w:sz="4" w:space="0"/>
                    <w:bottom w:val="single" w:color="000000" w:sz="12"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平行双样偏差依据《固定污染源检测质量保证与质量控制技术规范（试行）》</w:t>
                  </w:r>
                </w:p>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（HJ/T 373-2007）中表 1 相关要求。</w:t>
                  </w:r>
                </w:p>
              </w:tc>
            </w:tr>
          </w:tbl>
          <w:p>
            <w:pPr>
              <w:pStyle w:val="34"/>
              <w:keepNext w:val="0"/>
              <w:keepLines w:val="0"/>
              <w:widowControl/>
              <w:suppressLineNumbers w:val="0"/>
              <w:bidi w:val="0"/>
              <w:spacing w:beforeAutospacing="0" w:afterAutospacing="0"/>
              <w:ind w:left="0" w:right="0"/>
              <w:rPr>
                <w:rFonts w:hint="default"/>
                <w:color w:val="auto"/>
              </w:rPr>
            </w:pPr>
            <w:r>
              <w:rPr>
                <w:rFonts w:hint="eastAsia"/>
                <w:color w:val="auto"/>
                <w:lang w:val="en-US" w:eastAsia="zh-CN"/>
              </w:rPr>
              <w:t xml:space="preserve">表5-4 </w:t>
            </w:r>
            <w:r>
              <w:rPr>
                <w:rFonts w:hint="eastAsia"/>
                <w:color w:val="auto"/>
              </w:rPr>
              <w:t>质控样结果统计表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75"/>
              <w:gridCol w:w="1768"/>
              <w:gridCol w:w="1768"/>
              <w:gridCol w:w="1182"/>
              <w:gridCol w:w="1228"/>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7" w:type="pct"/>
                  <w:tcBorders>
                    <w:top w:val="single" w:color="auto" w:sz="12" w:space="0"/>
                    <w:left w:val="nil"/>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检测项目</w:t>
                  </w:r>
                </w:p>
              </w:tc>
              <w:tc>
                <w:tcPr>
                  <w:tcW w:w="1039" w:type="pct"/>
                  <w:tcBorders>
                    <w:top w:val="single" w:color="auto" w:sz="12"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质控样批号</w:t>
                  </w:r>
                </w:p>
              </w:tc>
              <w:tc>
                <w:tcPr>
                  <w:tcW w:w="1039" w:type="pct"/>
                  <w:tcBorders>
                    <w:top w:val="single" w:color="auto" w:sz="12"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质控样标准值</w:t>
                  </w:r>
                </w:p>
              </w:tc>
              <w:tc>
                <w:tcPr>
                  <w:tcW w:w="695" w:type="pct"/>
                  <w:tcBorders>
                    <w:top w:val="single" w:color="auto" w:sz="12"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测量结果</w:t>
                  </w:r>
                </w:p>
              </w:tc>
              <w:tc>
                <w:tcPr>
                  <w:tcW w:w="722" w:type="pct"/>
                  <w:tcBorders>
                    <w:top w:val="single" w:color="auto" w:sz="12"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评价</w:t>
                  </w:r>
                </w:p>
              </w:tc>
              <w:tc>
                <w:tcPr>
                  <w:tcW w:w="635" w:type="pct"/>
                  <w:tcBorders>
                    <w:top w:val="single" w:color="auto" w:sz="12" w:space="0"/>
                    <w:left w:val="single" w:color="auto" w:sz="4" w:space="0"/>
                    <w:bottom w:val="single" w:color="auto" w:sz="12"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eastAsia"/>
                      <w:b/>
                      <w:bCs/>
                      <w:color w:val="auto"/>
                    </w:rPr>
                  </w:pPr>
                  <w:r>
                    <w:rPr>
                      <w:rFonts w:hint="eastAsia"/>
                      <w:b/>
                      <w:bCs/>
                      <w:color w:val="auto"/>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7" w:type="pct"/>
                  <w:tcBorders>
                    <w:top w:val="single" w:color="auto" w:sz="4" w:space="0"/>
                    <w:left w:val="nil"/>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化学需氧量</w:t>
                  </w:r>
                </w:p>
              </w:tc>
              <w:tc>
                <w:tcPr>
                  <w:tcW w:w="103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B1907198</w:t>
                  </w:r>
                </w:p>
              </w:tc>
              <w:tc>
                <w:tcPr>
                  <w:tcW w:w="103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24.9</w:t>
                  </w:r>
                  <w:r>
                    <w:rPr>
                      <w:rFonts w:hint="default"/>
                      <w:color w:val="auto"/>
                    </w:rPr>
                    <w:t>±</w:t>
                  </w:r>
                  <w:r>
                    <w:rPr>
                      <w:rFonts w:hint="eastAsia"/>
                      <w:color w:val="auto"/>
                    </w:rPr>
                    <w:t>1.3</w:t>
                  </w:r>
                </w:p>
              </w:tc>
              <w:tc>
                <w:tcPr>
                  <w:tcW w:w="69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24.4</w:t>
                  </w:r>
                </w:p>
              </w:tc>
              <w:tc>
                <w:tcPr>
                  <w:tcW w:w="722"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合格</w:t>
                  </w:r>
                </w:p>
              </w:tc>
              <w:tc>
                <w:tcPr>
                  <w:tcW w:w="635" w:type="pct"/>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7" w:type="pct"/>
                  <w:tcBorders>
                    <w:top w:val="single" w:color="auto" w:sz="4" w:space="0"/>
                    <w:left w:val="nil"/>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氨氮</w:t>
                  </w:r>
                </w:p>
              </w:tc>
              <w:tc>
                <w:tcPr>
                  <w:tcW w:w="1039"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B2003157</w:t>
                  </w:r>
                </w:p>
              </w:tc>
              <w:tc>
                <w:tcPr>
                  <w:tcW w:w="1039"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2.05</w:t>
                  </w:r>
                  <w:r>
                    <w:rPr>
                      <w:rFonts w:hint="default"/>
                      <w:color w:val="auto"/>
                    </w:rPr>
                    <w:t>±</w:t>
                  </w:r>
                  <w:r>
                    <w:rPr>
                      <w:rFonts w:hint="eastAsia"/>
                      <w:color w:val="auto"/>
                    </w:rPr>
                    <w:t>0.10</w:t>
                  </w:r>
                </w:p>
              </w:tc>
              <w:tc>
                <w:tcPr>
                  <w:tcW w:w="695"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2.04</w:t>
                  </w:r>
                </w:p>
              </w:tc>
              <w:tc>
                <w:tcPr>
                  <w:tcW w:w="722"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rPr>
                    <w:t>合格</w:t>
                  </w:r>
                </w:p>
              </w:tc>
              <w:tc>
                <w:tcPr>
                  <w:tcW w:w="635" w:type="pct"/>
                  <w:tcBorders>
                    <w:top w:val="single" w:color="auto" w:sz="4" w:space="0"/>
                    <w:left w:val="single" w:color="auto" w:sz="4" w:space="0"/>
                    <w:bottom w:val="single" w:color="auto" w:sz="12"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mg/L</w:t>
                  </w:r>
                </w:p>
              </w:tc>
            </w:tr>
          </w:tbl>
          <w:p>
            <w:pPr>
              <w:pStyle w:val="34"/>
              <w:keepNext w:val="0"/>
              <w:keepLines w:val="0"/>
              <w:widowControl/>
              <w:suppressLineNumbers w:val="0"/>
              <w:bidi w:val="0"/>
              <w:spacing w:beforeAutospacing="0" w:afterAutospacing="0"/>
              <w:ind w:left="0" w:right="0"/>
              <w:rPr>
                <w:rFonts w:hint="default"/>
                <w:color w:val="auto"/>
              </w:rPr>
            </w:pPr>
            <w:r>
              <w:rPr>
                <w:rFonts w:hint="eastAsia"/>
                <w:color w:val="auto"/>
                <w:lang w:val="en-US" w:eastAsia="zh-CN"/>
              </w:rPr>
              <w:t xml:space="preserve">表5-5 </w:t>
            </w:r>
            <w:r>
              <w:rPr>
                <w:rFonts w:hint="eastAsia"/>
                <w:color w:val="auto"/>
              </w:rPr>
              <w:t>声级计校准结果表</w:t>
            </w:r>
          </w:p>
          <w:tbl>
            <w:tblPr>
              <w:tblStyle w:val="19"/>
              <w:tblW w:w="4997"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80"/>
              <w:gridCol w:w="1587"/>
              <w:gridCol w:w="927"/>
              <w:gridCol w:w="1007"/>
              <w:gridCol w:w="1567"/>
              <w:gridCol w:w="1664"/>
              <w:gridCol w:w="667"/>
            </w:tblGrid>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5" w:type="pct"/>
                  <w:tcBorders>
                    <w:top w:val="single" w:color="000000" w:sz="12" w:space="0"/>
                    <w:left w:val="nil"/>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校准时间</w:t>
                  </w:r>
                </w:p>
              </w:tc>
              <w:tc>
                <w:tcPr>
                  <w:tcW w:w="933" w:type="pct"/>
                  <w:tcBorders>
                    <w:top w:val="single" w:color="000000" w:sz="12"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声级校准器</w:t>
                  </w:r>
                </w:p>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型号/编号</w:t>
                  </w:r>
                </w:p>
              </w:tc>
              <w:tc>
                <w:tcPr>
                  <w:tcW w:w="545" w:type="pct"/>
                  <w:tcBorders>
                    <w:top w:val="single" w:color="000000" w:sz="12"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检测前校</w:t>
                  </w:r>
                </w:p>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准示值</w:t>
                  </w:r>
                </w:p>
              </w:tc>
              <w:tc>
                <w:tcPr>
                  <w:tcW w:w="592" w:type="pct"/>
                  <w:tcBorders>
                    <w:top w:val="single" w:color="000000" w:sz="12"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检测后校</w:t>
                  </w:r>
                </w:p>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准示值</w:t>
                  </w:r>
                </w:p>
              </w:tc>
              <w:tc>
                <w:tcPr>
                  <w:tcW w:w="921" w:type="pct"/>
                  <w:tcBorders>
                    <w:top w:val="single" w:color="000000" w:sz="12"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检测前、后校准</w:t>
                  </w:r>
                </w:p>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示值最大偏差</w:t>
                  </w:r>
                </w:p>
              </w:tc>
              <w:tc>
                <w:tcPr>
                  <w:tcW w:w="978" w:type="pct"/>
                  <w:tcBorders>
                    <w:top w:val="single" w:color="000000" w:sz="12"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检测前、后校准</w:t>
                  </w:r>
                </w:p>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示值偏差允许范围</w:t>
                  </w:r>
                </w:p>
              </w:tc>
              <w:tc>
                <w:tcPr>
                  <w:tcW w:w="392" w:type="pct"/>
                  <w:tcBorders>
                    <w:top w:val="single" w:color="000000" w:sz="12" w:space="0"/>
                    <w:left w:val="single" w:color="000000" w:sz="4" w:space="0"/>
                    <w:bottom w:val="single" w:color="000000" w:sz="12" w:space="0"/>
                    <w:right w:val="nil"/>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b/>
                      <w:bCs/>
                      <w:color w:val="auto"/>
                      <w:sz w:val="21"/>
                    </w:rPr>
                  </w:pPr>
                  <w:r>
                    <w:rPr>
                      <w:rFonts w:hint="eastAsia"/>
                      <w:b/>
                      <w:bCs/>
                      <w:color w:val="auto"/>
                      <w:sz w:val="21"/>
                    </w:rPr>
                    <w:t>评价</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5" w:type="pct"/>
                  <w:tcBorders>
                    <w:top w:val="single" w:color="000000" w:sz="12" w:space="0"/>
                    <w:left w:val="nil"/>
                    <w:bottom w:val="single" w:color="000000" w:sz="4" w:space="0"/>
                    <w:right w:val="single" w:color="000000"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240" w:lineRule="auto"/>
                    <w:ind w:left="0" w:right="0"/>
                    <w:jc w:val="center"/>
                    <w:rPr>
                      <w:rFonts w:hint="default"/>
                      <w:color w:val="auto"/>
                      <w:sz w:val="21"/>
                    </w:rPr>
                  </w:pPr>
                  <w:r>
                    <w:rPr>
                      <w:rFonts w:hint="eastAsia"/>
                      <w:color w:val="auto"/>
                      <w:spacing w:val="-6"/>
                      <w:sz w:val="21"/>
                    </w:rPr>
                    <w:t>2020.12.05</w:t>
                  </w:r>
                </w:p>
              </w:tc>
              <w:tc>
                <w:tcPr>
                  <w:tcW w:w="933"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default"/>
                      <w:color w:val="auto"/>
                      <w:sz w:val="21"/>
                    </w:rPr>
                    <w:t>AWA6</w:t>
                  </w:r>
                  <w:r>
                    <w:rPr>
                      <w:rFonts w:hint="eastAsia"/>
                      <w:color w:val="auto"/>
                      <w:sz w:val="21"/>
                    </w:rPr>
                    <w:t>022A声级校准器/XCT-081</w:t>
                  </w:r>
                </w:p>
              </w:tc>
              <w:tc>
                <w:tcPr>
                  <w:tcW w:w="545"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eastAsia"/>
                      <w:color w:val="auto"/>
                      <w:sz w:val="21"/>
                    </w:rPr>
                    <w:t>93.8</w:t>
                  </w:r>
                  <w:r>
                    <w:rPr>
                      <w:rFonts w:hint="default"/>
                      <w:color w:val="auto"/>
                      <w:sz w:val="21"/>
                    </w:rPr>
                    <w:t>dB(A)</w:t>
                  </w:r>
                </w:p>
              </w:tc>
              <w:tc>
                <w:tcPr>
                  <w:tcW w:w="592"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eastAsia"/>
                      <w:color w:val="auto"/>
                      <w:sz w:val="21"/>
                    </w:rPr>
                    <w:t>93.8</w:t>
                  </w:r>
                  <w:r>
                    <w:rPr>
                      <w:rFonts w:hint="default"/>
                      <w:color w:val="auto"/>
                      <w:sz w:val="21"/>
                    </w:rPr>
                    <w:t>dB(A)</w:t>
                  </w:r>
                </w:p>
              </w:tc>
              <w:tc>
                <w:tcPr>
                  <w:tcW w:w="921"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eastAsia"/>
                      <w:color w:val="auto"/>
                      <w:sz w:val="21"/>
                    </w:rPr>
                    <w:t>0.0</w:t>
                  </w:r>
                  <w:r>
                    <w:rPr>
                      <w:rFonts w:hint="default"/>
                      <w:color w:val="auto"/>
                      <w:sz w:val="21"/>
                    </w:rPr>
                    <w:t>dB(A)</w:t>
                  </w:r>
                </w:p>
              </w:tc>
              <w:tc>
                <w:tcPr>
                  <w:tcW w:w="978" w:type="pct"/>
                  <w:tcBorders>
                    <w:top w:val="single" w:color="000000" w:sz="12"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default"/>
                      <w:color w:val="auto"/>
                      <w:sz w:val="21"/>
                    </w:rPr>
                    <w:t>≤0.5dB(A)</w:t>
                  </w:r>
                </w:p>
              </w:tc>
              <w:tc>
                <w:tcPr>
                  <w:tcW w:w="392" w:type="pct"/>
                  <w:tcBorders>
                    <w:top w:val="single" w:color="000000" w:sz="12" w:space="0"/>
                    <w:left w:val="single" w:color="000000" w:sz="4" w:space="0"/>
                    <w:bottom w:val="single" w:color="000000" w:sz="4" w:space="0"/>
                    <w:right w:val="nil"/>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eastAsia"/>
                      <w:color w:val="auto"/>
                      <w:sz w:val="21"/>
                    </w:rPr>
                    <w:t>合格</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5" w:type="pct"/>
                  <w:tcBorders>
                    <w:top w:val="single" w:color="000000" w:sz="4" w:space="0"/>
                    <w:left w:val="nil"/>
                    <w:bottom w:val="single" w:color="000000" w:sz="12" w:space="0"/>
                    <w:right w:val="single" w:color="000000"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240" w:lineRule="auto"/>
                    <w:ind w:left="0" w:right="0"/>
                    <w:jc w:val="center"/>
                    <w:rPr>
                      <w:rFonts w:hint="default"/>
                      <w:color w:val="auto"/>
                      <w:sz w:val="21"/>
                    </w:rPr>
                  </w:pPr>
                  <w:r>
                    <w:rPr>
                      <w:rFonts w:hint="eastAsia"/>
                      <w:color w:val="auto"/>
                      <w:spacing w:val="-6"/>
                      <w:sz w:val="21"/>
                    </w:rPr>
                    <w:t>2020.12.06</w:t>
                  </w:r>
                </w:p>
              </w:tc>
              <w:tc>
                <w:tcPr>
                  <w:tcW w:w="933"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default"/>
                      <w:color w:val="auto"/>
                      <w:sz w:val="21"/>
                    </w:rPr>
                    <w:t>AWA6</w:t>
                  </w:r>
                  <w:r>
                    <w:rPr>
                      <w:rFonts w:hint="eastAsia"/>
                      <w:color w:val="auto"/>
                      <w:sz w:val="21"/>
                    </w:rPr>
                    <w:t>022A声级校准器/XCT-081</w:t>
                  </w:r>
                </w:p>
              </w:tc>
              <w:tc>
                <w:tcPr>
                  <w:tcW w:w="545"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eastAsia"/>
                      <w:color w:val="auto"/>
                      <w:sz w:val="21"/>
                    </w:rPr>
                  </w:pPr>
                  <w:r>
                    <w:rPr>
                      <w:rFonts w:hint="eastAsia"/>
                      <w:color w:val="auto"/>
                      <w:sz w:val="21"/>
                    </w:rPr>
                    <w:t>93.8</w:t>
                  </w:r>
                  <w:r>
                    <w:rPr>
                      <w:rFonts w:hint="default"/>
                      <w:color w:val="auto"/>
                      <w:sz w:val="21"/>
                    </w:rPr>
                    <w:t>dB(A)</w:t>
                  </w:r>
                </w:p>
              </w:tc>
              <w:tc>
                <w:tcPr>
                  <w:tcW w:w="592"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eastAsia"/>
                      <w:color w:val="auto"/>
                      <w:sz w:val="21"/>
                    </w:rPr>
                  </w:pPr>
                  <w:r>
                    <w:rPr>
                      <w:rFonts w:hint="eastAsia"/>
                      <w:color w:val="auto"/>
                      <w:sz w:val="21"/>
                    </w:rPr>
                    <w:t>93.8</w:t>
                  </w:r>
                  <w:r>
                    <w:rPr>
                      <w:rFonts w:hint="default"/>
                      <w:color w:val="auto"/>
                      <w:sz w:val="21"/>
                    </w:rPr>
                    <w:t>dB(A)</w:t>
                  </w:r>
                </w:p>
              </w:tc>
              <w:tc>
                <w:tcPr>
                  <w:tcW w:w="921"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eastAsia"/>
                      <w:color w:val="auto"/>
                      <w:sz w:val="21"/>
                    </w:rPr>
                  </w:pPr>
                  <w:r>
                    <w:rPr>
                      <w:rFonts w:hint="eastAsia"/>
                      <w:color w:val="auto"/>
                      <w:sz w:val="21"/>
                    </w:rPr>
                    <w:t>0.0</w:t>
                  </w:r>
                  <w:r>
                    <w:rPr>
                      <w:rFonts w:hint="default"/>
                      <w:color w:val="auto"/>
                      <w:sz w:val="21"/>
                    </w:rPr>
                    <w:t>dB(A)</w:t>
                  </w:r>
                </w:p>
              </w:tc>
              <w:tc>
                <w:tcPr>
                  <w:tcW w:w="978" w:type="pct"/>
                  <w:tcBorders>
                    <w:top w:val="single" w:color="000000" w:sz="4" w:space="0"/>
                    <w:left w:val="single" w:color="000000" w:sz="4" w:space="0"/>
                    <w:bottom w:val="single" w:color="000000" w:sz="12" w:space="0"/>
                    <w:right w:val="single" w:color="000000" w:sz="4" w:space="0"/>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default"/>
                      <w:color w:val="auto"/>
                      <w:sz w:val="21"/>
                    </w:rPr>
                    <w:t>≤0.5dB(A)</w:t>
                  </w:r>
                </w:p>
              </w:tc>
              <w:tc>
                <w:tcPr>
                  <w:tcW w:w="392" w:type="pct"/>
                  <w:tcBorders>
                    <w:top w:val="single" w:color="000000" w:sz="4" w:space="0"/>
                    <w:left w:val="single" w:color="000000" w:sz="4" w:space="0"/>
                    <w:bottom w:val="single" w:color="000000" w:sz="12" w:space="0"/>
                    <w:right w:val="nil"/>
                    <w:tl2br w:val="nil"/>
                    <w:tr2bl w:val="nil"/>
                  </w:tcBorders>
                  <w:noWrap w:val="0"/>
                  <w:vAlign w:val="center"/>
                </w:tcPr>
                <w:p>
                  <w:pPr>
                    <w:keepNext w:val="0"/>
                    <w:keepLines w:val="0"/>
                    <w:widowControl/>
                    <w:suppressLineNumbers w:val="0"/>
                    <w:spacing w:before="0" w:beforeLines="0" w:beforeAutospacing="0" w:after="0" w:afterLines="0" w:afterAutospacing="0" w:line="240" w:lineRule="auto"/>
                    <w:ind w:left="0" w:right="0"/>
                    <w:jc w:val="center"/>
                    <w:rPr>
                      <w:rFonts w:hint="default"/>
                      <w:color w:val="auto"/>
                      <w:sz w:val="21"/>
                    </w:rPr>
                  </w:pPr>
                  <w:r>
                    <w:rPr>
                      <w:rFonts w:hint="eastAsia"/>
                      <w:color w:val="auto"/>
                      <w:sz w:val="21"/>
                    </w:rPr>
                    <w:t>合格</w:t>
                  </w:r>
                </w:p>
              </w:tc>
            </w:tr>
          </w:tbl>
          <w:p>
            <w:pPr>
              <w:pStyle w:val="34"/>
              <w:keepNext w:val="0"/>
              <w:keepLines w:val="0"/>
              <w:widowControl/>
              <w:suppressLineNumbers w:val="0"/>
              <w:bidi w:val="0"/>
              <w:spacing w:beforeAutospacing="0" w:afterAutospacing="0"/>
              <w:ind w:left="0" w:right="0"/>
              <w:rPr>
                <w:rFonts w:hint="eastAsia"/>
                <w:color w:val="auto"/>
                <w:lang w:val="en-US" w:eastAsia="zh-CN"/>
              </w:rPr>
            </w:pPr>
          </w:p>
          <w:p>
            <w:pPr>
              <w:pStyle w:val="34"/>
              <w:keepNext w:val="0"/>
              <w:keepLines w:val="0"/>
              <w:widowControl/>
              <w:suppressLineNumbers w:val="0"/>
              <w:bidi w:val="0"/>
              <w:spacing w:beforeAutospacing="0" w:afterAutospacing="0"/>
              <w:ind w:left="0" w:right="0"/>
              <w:rPr>
                <w:rFonts w:hint="eastAsia"/>
                <w:color w:val="auto"/>
                <w:lang w:val="en-US" w:eastAsia="zh-CN"/>
              </w:rPr>
            </w:pPr>
          </w:p>
          <w:p>
            <w:pPr>
              <w:keepNext w:val="0"/>
              <w:keepLines w:val="0"/>
              <w:widowControl w:val="0"/>
              <w:suppressLineNumbers w:val="0"/>
              <w:adjustRightInd/>
              <w:snapToGrid/>
              <w:spacing w:before="0" w:beforeAutospacing="0" w:after="0" w:afterAutospacing="0"/>
              <w:ind w:left="0" w:right="0" w:firstLine="480" w:firstLineChars="200"/>
              <w:jc w:val="both"/>
              <w:rPr>
                <w:rFonts w:hint="default"/>
                <w:color w:val="auto"/>
              </w:rPr>
            </w:pPr>
          </w:p>
        </w:tc>
      </w:tr>
    </w:tbl>
    <w:p>
      <w:pPr>
        <w:rPr>
          <w:color w:val="auto"/>
        </w:rPr>
      </w:pPr>
      <w:r>
        <w:rPr>
          <w:color w:val="auto"/>
        </w:rPr>
        <w:br w:type="page"/>
      </w:r>
    </w:p>
    <w:p>
      <w:pPr>
        <w:pStyle w:val="3"/>
        <w:rPr>
          <w:color w:val="auto"/>
        </w:rPr>
      </w:pPr>
      <w:r>
        <w:rPr>
          <w:color w:val="auto"/>
        </w:rPr>
        <w:t>表</w:t>
      </w:r>
      <w:r>
        <w:rPr>
          <w:rFonts w:hint="eastAsia"/>
          <w:color w:val="auto"/>
        </w:rPr>
        <w:t>六 验收监测内容</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7" w:hRule="atLeast"/>
          <w:jc w:val="center"/>
        </w:trPr>
        <w:tc>
          <w:tcPr>
            <w:tcW w:w="8720" w:type="dxa"/>
          </w:tcPr>
          <w:p>
            <w:pPr>
              <w:keepNext w:val="0"/>
              <w:keepLines w:val="0"/>
              <w:widowControl/>
              <w:suppressLineNumbers w:val="0"/>
              <w:bidi w:val="0"/>
              <w:spacing w:before="0" w:beforeAutospacing="0" w:after="0" w:afterAutospacing="0"/>
              <w:ind w:left="0" w:right="0" w:firstLine="480" w:firstLineChars="200"/>
              <w:rPr>
                <w:rFonts w:hint="default" w:ascii="Times New Roman" w:hAnsi="Times New Roman" w:cs="Times New Roman"/>
                <w:color w:val="auto"/>
              </w:rPr>
            </w:pPr>
            <w:r>
              <w:rPr>
                <w:rFonts w:hint="eastAsia"/>
                <w:color w:val="auto"/>
                <w:highlight w:val="none"/>
              </w:rPr>
              <w:t>湖北星诚检测技术有限公司</w:t>
            </w:r>
            <w:r>
              <w:rPr>
                <w:rFonts w:hint="default" w:ascii="Times New Roman" w:hAnsi="Times New Roman" w:cs="Times New Roman"/>
                <w:color w:val="auto"/>
              </w:rPr>
              <w:t>依据国务院令第253号[1998]《建设项目环境保护管理条例》、国家环境保护总局令第13号《建设项目竣工环境保护验收管理办法》等有关规定和要求，对</w:t>
            </w:r>
            <w:r>
              <w:rPr>
                <w:rFonts w:hint="eastAsia"/>
                <w:color w:val="auto"/>
                <w:sz w:val="24"/>
                <w:szCs w:val="24"/>
                <w:lang w:eastAsia="zh-CN"/>
              </w:rPr>
              <w:t>激光机械设备加工项目</w:t>
            </w:r>
            <w:r>
              <w:rPr>
                <w:rFonts w:hint="default" w:ascii="Times New Roman" w:hAnsi="Times New Roman" w:cs="Times New Roman"/>
                <w:color w:val="auto"/>
              </w:rPr>
              <w:t>进行资料核查和现场勘察，查阅了有关文件和技术资料，查看了污染物治理及排放、环保措施的落实情况，在此基础上初步制定了该工程竣工环境保护验收现场监测工作内容。确定本次验收主要监测内容如下：</w:t>
            </w:r>
          </w:p>
          <w:p>
            <w:pPr>
              <w:keepNext w:val="0"/>
              <w:keepLines w:val="0"/>
              <w:widowControl/>
              <w:suppressLineNumbers w:val="0"/>
              <w:bidi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本次验收监测的主要内容</w:t>
            </w:r>
            <w:r>
              <w:rPr>
                <w:rFonts w:hint="eastAsia" w:ascii="Times New Roman" w:hAnsi="Times New Roman" w:cs="Times New Roman"/>
                <w:color w:val="auto"/>
              </w:rPr>
              <w:t>包括</w:t>
            </w:r>
            <w:r>
              <w:rPr>
                <w:rFonts w:hint="default" w:ascii="Times New Roman" w:hAnsi="Times New Roman" w:cs="Times New Roman"/>
                <w:color w:val="auto"/>
              </w:rPr>
              <w:t>有废水、废气、厂界噪声。</w:t>
            </w:r>
          </w:p>
          <w:p>
            <w:pPr>
              <w:keepNext w:val="0"/>
              <w:keepLines w:val="0"/>
              <w:widowControl/>
              <w:suppressLineNumbers w:val="0"/>
              <w:bidi w:val="0"/>
              <w:spacing w:before="0" w:beforeAutospacing="0" w:after="0" w:afterAutospacing="0"/>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本次验收监测由</w:t>
            </w:r>
            <w:r>
              <w:rPr>
                <w:rFonts w:hint="eastAsia"/>
                <w:color w:val="auto"/>
                <w:highlight w:val="none"/>
              </w:rPr>
              <w:t>湖北星诚检测技术有限公司</w:t>
            </w:r>
            <w:r>
              <w:rPr>
                <w:rFonts w:hint="default" w:ascii="Times New Roman" w:hAnsi="Times New Roman" w:cs="Times New Roman"/>
                <w:color w:val="auto"/>
              </w:rPr>
              <w:t>采样、分析，并出具检测报告，监测时间为</w:t>
            </w:r>
            <w:r>
              <w:rPr>
                <w:rFonts w:hint="default" w:ascii="Times New Roman" w:hAnsi="Times New Roman" w:cs="Times New Roman"/>
                <w:color w:val="auto"/>
                <w:lang w:eastAsia="zh-CN"/>
              </w:rPr>
              <w:t>2</w:t>
            </w:r>
            <w:r>
              <w:rPr>
                <w:rFonts w:hint="eastAsia" w:cs="Times New Roman"/>
                <w:color w:val="auto"/>
                <w:lang w:val="en-US" w:eastAsia="zh-CN"/>
              </w:rPr>
              <w:t>021</w:t>
            </w:r>
            <w:r>
              <w:rPr>
                <w:rFonts w:hint="default" w:ascii="Times New Roman" w:hAnsi="Times New Roman" w:cs="Times New Roman"/>
                <w:color w:val="auto"/>
                <w:lang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8</w:t>
            </w:r>
            <w:r>
              <w:rPr>
                <w:rFonts w:hint="default" w:ascii="Times New Roman" w:hAnsi="Times New Roman" w:cs="Times New Roman"/>
                <w:color w:val="auto"/>
                <w:lang w:val="en-US" w:eastAsia="zh-CN"/>
              </w:rPr>
              <w:t>日~</w:t>
            </w:r>
            <w:r>
              <w:rPr>
                <w:rFonts w:hint="eastAsia" w:cs="Times New Roman"/>
                <w:color w:val="auto"/>
                <w:lang w:val="en-US" w:eastAsia="zh-CN"/>
              </w:rPr>
              <w:t>9</w:t>
            </w:r>
            <w:r>
              <w:rPr>
                <w:rFonts w:hint="default" w:ascii="Times New Roman" w:hAnsi="Times New Roman" w:cs="Times New Roman"/>
                <w:color w:val="auto"/>
                <w:lang w:val="en-US" w:eastAsia="zh-CN"/>
              </w:rPr>
              <w:t>日</w:t>
            </w:r>
            <w:r>
              <w:rPr>
                <w:rFonts w:hint="eastAsia" w:ascii="Times New Roman" w:hAnsi="Times New Roman" w:cs="Times New Roman"/>
                <w:color w:val="auto"/>
              </w:rPr>
              <w:t>。</w:t>
            </w:r>
          </w:p>
          <w:p>
            <w:pPr>
              <w:pStyle w:val="4"/>
              <w:widowControl/>
              <w:suppressLineNumbers w:val="0"/>
              <w:bidi w:val="0"/>
              <w:spacing w:beforeAutospacing="0" w:afterAutospacing="0"/>
              <w:ind w:left="0" w:right="0"/>
              <w:rPr>
                <w:rFonts w:hint="default"/>
                <w:color w:val="auto"/>
              </w:rPr>
            </w:pPr>
            <w:r>
              <w:rPr>
                <w:rFonts w:hint="eastAsia"/>
                <w:color w:val="auto"/>
                <w:lang w:val="en-US" w:eastAsia="zh-CN"/>
              </w:rPr>
              <w:t>6.</w:t>
            </w:r>
            <w:r>
              <w:rPr>
                <w:rFonts w:hint="eastAsia"/>
                <w:color w:val="auto"/>
              </w:rPr>
              <w:t>1、废气污染源监测</w:t>
            </w:r>
          </w:p>
          <w:p>
            <w:pPr>
              <w:pStyle w:val="8"/>
              <w:keepNext w:val="0"/>
              <w:keepLines w:val="0"/>
              <w:widowControl/>
              <w:suppressLineNumbers w:val="0"/>
              <w:bidi w:val="0"/>
              <w:spacing w:before="0" w:beforeAutospacing="0" w:after="0" w:afterAutospacing="0"/>
              <w:ind w:left="0" w:right="0"/>
              <w:rPr>
                <w:rFonts w:hint="default"/>
                <w:color w:val="auto"/>
              </w:rPr>
            </w:pPr>
            <w:bookmarkStart w:id="27" w:name="_Toc45457722"/>
            <w:bookmarkStart w:id="28" w:name="_Toc166556623"/>
            <w:bookmarkStart w:id="29" w:name="_Toc45458274"/>
            <w:bookmarkStart w:id="30" w:name="_Toc168761832"/>
            <w:r>
              <w:rPr>
                <w:rFonts w:hint="default"/>
                <w:color w:val="auto"/>
              </w:rPr>
              <w:t>监测点位：上风向</w:t>
            </w:r>
            <w:r>
              <w:rPr>
                <w:rFonts w:hint="eastAsia"/>
                <w:color w:val="auto"/>
              </w:rPr>
              <w:t>布设</w:t>
            </w:r>
            <w:r>
              <w:rPr>
                <w:rFonts w:hint="default"/>
                <w:color w:val="auto"/>
              </w:rPr>
              <w:t>1个参照点（○1#），下风向布设</w:t>
            </w:r>
            <w:r>
              <w:rPr>
                <w:rFonts w:hint="eastAsia"/>
                <w:color w:val="auto"/>
              </w:rPr>
              <w:t>2</w:t>
            </w:r>
            <w:r>
              <w:rPr>
                <w:rFonts w:hint="default"/>
                <w:color w:val="auto"/>
              </w:rPr>
              <w:t>个监控点（○2#~○</w:t>
            </w:r>
            <w:r>
              <w:rPr>
                <w:rFonts w:hint="eastAsia"/>
                <w:color w:val="auto"/>
              </w:rPr>
              <w:t>3</w:t>
            </w:r>
            <w:r>
              <w:rPr>
                <w:rFonts w:hint="default"/>
                <w:color w:val="auto"/>
              </w:rPr>
              <w:t>#）；</w:t>
            </w:r>
          </w:p>
          <w:p>
            <w:pPr>
              <w:pStyle w:val="8"/>
              <w:keepNext w:val="0"/>
              <w:keepLines w:val="0"/>
              <w:widowControl/>
              <w:suppressLineNumbers w:val="0"/>
              <w:bidi w:val="0"/>
              <w:spacing w:before="0" w:beforeAutospacing="0" w:after="0" w:afterAutospacing="0"/>
              <w:ind w:left="0" w:right="0"/>
              <w:rPr>
                <w:rFonts w:hint="default"/>
                <w:color w:val="auto"/>
              </w:rPr>
            </w:pPr>
            <w:r>
              <w:rPr>
                <w:rFonts w:hint="default"/>
                <w:color w:val="auto"/>
              </w:rPr>
              <w:t>监测项目：颗粒物</w:t>
            </w:r>
          </w:p>
          <w:p>
            <w:pPr>
              <w:pStyle w:val="8"/>
              <w:keepNext w:val="0"/>
              <w:keepLines w:val="0"/>
              <w:widowControl/>
              <w:suppressLineNumbers w:val="0"/>
              <w:bidi w:val="0"/>
              <w:spacing w:before="0" w:beforeAutospacing="0" w:after="0" w:afterAutospacing="0"/>
              <w:ind w:left="0" w:right="0"/>
              <w:rPr>
                <w:rFonts w:hint="eastAsia"/>
                <w:color w:val="auto"/>
              </w:rPr>
            </w:pPr>
            <w:r>
              <w:rPr>
                <w:rFonts w:hint="default"/>
                <w:color w:val="auto"/>
              </w:rPr>
              <w:t>监测频次：3次/天，监测2天。</w:t>
            </w:r>
          </w:p>
          <w:bookmarkEnd w:id="27"/>
          <w:bookmarkEnd w:id="28"/>
          <w:bookmarkEnd w:id="29"/>
          <w:bookmarkEnd w:id="30"/>
          <w:p>
            <w:pPr>
              <w:pStyle w:val="4"/>
              <w:widowControl/>
              <w:suppressLineNumbers w:val="0"/>
              <w:bidi w:val="0"/>
              <w:spacing w:beforeAutospacing="0" w:afterAutospacing="0"/>
              <w:ind w:left="0" w:right="0"/>
              <w:rPr>
                <w:rFonts w:hint="eastAsia"/>
                <w:color w:val="auto"/>
              </w:rPr>
            </w:pPr>
            <w:r>
              <w:rPr>
                <w:rFonts w:hint="eastAsia"/>
                <w:color w:val="auto"/>
                <w:lang w:val="en-US" w:eastAsia="zh-CN"/>
              </w:rPr>
              <w:t>6.</w:t>
            </w:r>
            <w:r>
              <w:rPr>
                <w:rFonts w:hint="eastAsia"/>
                <w:color w:val="auto"/>
              </w:rPr>
              <w:t>2、废水污染源监测</w:t>
            </w:r>
          </w:p>
          <w:p>
            <w:pPr>
              <w:pStyle w:val="8"/>
              <w:keepNext w:val="0"/>
              <w:keepLines w:val="0"/>
              <w:widowControl/>
              <w:suppressLineNumbers w:val="0"/>
              <w:bidi w:val="0"/>
              <w:spacing w:before="0" w:beforeAutospacing="0" w:after="0" w:afterAutospacing="0"/>
              <w:ind w:left="0" w:right="0"/>
              <w:rPr>
                <w:rFonts w:hint="default"/>
                <w:color w:val="auto"/>
              </w:rPr>
            </w:pPr>
            <w:r>
              <w:rPr>
                <w:rFonts w:hint="default"/>
                <w:color w:val="auto"/>
              </w:rPr>
              <w:t>监测点位：</w:t>
            </w:r>
            <w:r>
              <w:rPr>
                <w:rFonts w:hint="eastAsia"/>
                <w:color w:val="auto"/>
              </w:rPr>
              <w:t>生活污水</w:t>
            </w:r>
            <w:r>
              <w:rPr>
                <w:rFonts w:hint="default"/>
                <w:color w:val="auto"/>
              </w:rPr>
              <w:t>总排口；</w:t>
            </w:r>
          </w:p>
          <w:p>
            <w:pPr>
              <w:pStyle w:val="8"/>
              <w:keepNext w:val="0"/>
              <w:keepLines w:val="0"/>
              <w:widowControl/>
              <w:suppressLineNumbers w:val="0"/>
              <w:bidi w:val="0"/>
              <w:spacing w:before="0" w:beforeAutospacing="0" w:after="0" w:afterAutospacing="0"/>
              <w:ind w:left="0" w:right="0"/>
              <w:rPr>
                <w:rFonts w:hint="default"/>
                <w:color w:val="auto"/>
              </w:rPr>
            </w:pPr>
            <w:r>
              <w:rPr>
                <w:rFonts w:hint="default"/>
                <w:color w:val="auto"/>
              </w:rPr>
              <w:t>监测项目：</w:t>
            </w:r>
            <w:bookmarkStart w:id="31" w:name="OLE_LINK2"/>
            <w:r>
              <w:rPr>
                <w:rFonts w:hint="default"/>
                <w:color w:val="auto"/>
              </w:rPr>
              <w:t>pH值、</w:t>
            </w:r>
            <w:bookmarkEnd w:id="31"/>
            <w:r>
              <w:rPr>
                <w:rFonts w:hint="default"/>
                <w:color w:val="auto"/>
              </w:rPr>
              <w:t>悬浮物、五日生化需氧量、化学需氧量、</w:t>
            </w:r>
            <w:r>
              <w:rPr>
                <w:rFonts w:hint="eastAsia"/>
                <w:color w:val="auto"/>
              </w:rPr>
              <w:t>氨氮</w:t>
            </w:r>
            <w:r>
              <w:rPr>
                <w:rFonts w:hint="default"/>
                <w:color w:val="auto"/>
              </w:rPr>
              <w:t>；</w:t>
            </w:r>
          </w:p>
          <w:p>
            <w:pPr>
              <w:pStyle w:val="8"/>
              <w:keepNext w:val="0"/>
              <w:keepLines w:val="0"/>
              <w:widowControl/>
              <w:suppressLineNumbers w:val="0"/>
              <w:bidi w:val="0"/>
              <w:spacing w:before="0" w:beforeAutospacing="0" w:after="0" w:afterAutospacing="0"/>
              <w:ind w:left="0" w:right="0"/>
              <w:rPr>
                <w:rFonts w:hint="default"/>
                <w:color w:val="auto"/>
              </w:rPr>
            </w:pPr>
            <w:r>
              <w:rPr>
                <w:rFonts w:hint="default"/>
                <w:color w:val="auto"/>
              </w:rPr>
              <w:t>监测频次：</w:t>
            </w:r>
            <w:r>
              <w:rPr>
                <w:rFonts w:hint="eastAsia"/>
                <w:color w:val="auto"/>
              </w:rPr>
              <w:t>3</w:t>
            </w:r>
            <w:r>
              <w:rPr>
                <w:rFonts w:hint="default"/>
                <w:color w:val="auto"/>
              </w:rPr>
              <w:t>次/天，监测2天。</w:t>
            </w:r>
          </w:p>
          <w:p>
            <w:pPr>
              <w:pStyle w:val="4"/>
              <w:widowControl/>
              <w:suppressLineNumbers w:val="0"/>
              <w:bidi w:val="0"/>
              <w:spacing w:beforeAutospacing="0" w:afterAutospacing="0"/>
              <w:ind w:left="0" w:right="0"/>
              <w:rPr>
                <w:rFonts w:hint="default"/>
                <w:color w:val="auto"/>
              </w:rPr>
            </w:pPr>
            <w:r>
              <w:rPr>
                <w:rFonts w:hint="eastAsia"/>
                <w:color w:val="auto"/>
                <w:lang w:val="en-US" w:eastAsia="zh-CN"/>
              </w:rPr>
              <w:t>6.</w:t>
            </w:r>
            <w:r>
              <w:rPr>
                <w:rFonts w:hint="eastAsia"/>
                <w:color w:val="auto"/>
              </w:rPr>
              <w:t>3、噪声监测</w:t>
            </w:r>
          </w:p>
          <w:p>
            <w:pPr>
              <w:pStyle w:val="8"/>
              <w:keepNext w:val="0"/>
              <w:keepLines w:val="0"/>
              <w:widowControl/>
              <w:suppressLineNumbers w:val="0"/>
              <w:bidi w:val="0"/>
              <w:spacing w:before="0" w:beforeAutospacing="0" w:after="0" w:afterAutospacing="0"/>
              <w:ind w:left="0" w:right="0"/>
              <w:rPr>
                <w:rFonts w:hint="default"/>
                <w:color w:val="auto"/>
              </w:rPr>
            </w:pPr>
            <w:r>
              <w:rPr>
                <w:rFonts w:hint="default"/>
                <w:color w:val="auto"/>
              </w:rPr>
              <w:t>监测点位：沿项目厂界四周分别布设1个监测点位，共布设4个监测点位（▲1#～▲4#）；</w:t>
            </w:r>
          </w:p>
          <w:p>
            <w:pPr>
              <w:pStyle w:val="8"/>
              <w:keepNext w:val="0"/>
              <w:keepLines w:val="0"/>
              <w:widowControl/>
              <w:suppressLineNumbers w:val="0"/>
              <w:bidi w:val="0"/>
              <w:spacing w:before="0" w:beforeAutospacing="0" w:after="0" w:afterAutospacing="0"/>
              <w:ind w:left="0" w:right="0"/>
              <w:rPr>
                <w:rFonts w:hint="default"/>
                <w:color w:val="auto"/>
              </w:rPr>
            </w:pPr>
            <w:r>
              <w:rPr>
                <w:rFonts w:hint="default"/>
                <w:color w:val="auto"/>
              </w:rPr>
              <w:t>监测项目：等效连续A声级；</w:t>
            </w:r>
          </w:p>
          <w:p>
            <w:pPr>
              <w:pStyle w:val="8"/>
              <w:keepNext w:val="0"/>
              <w:keepLines w:val="0"/>
              <w:widowControl/>
              <w:suppressLineNumbers w:val="0"/>
              <w:bidi w:val="0"/>
              <w:spacing w:before="0" w:beforeAutospacing="0" w:after="0" w:afterAutospacing="0"/>
              <w:ind w:left="0" w:right="0"/>
              <w:rPr>
                <w:rFonts w:hint="eastAsia"/>
                <w:color w:val="auto"/>
              </w:rPr>
            </w:pPr>
            <w:r>
              <w:rPr>
                <w:rFonts w:hint="default"/>
                <w:color w:val="auto"/>
              </w:rPr>
              <w:t>监测频次：昼间、夜间各监测1次，监测2天</w:t>
            </w:r>
          </w:p>
          <w:p>
            <w:pPr>
              <w:pStyle w:val="27"/>
              <w:keepNext w:val="0"/>
              <w:keepLines w:val="0"/>
              <w:suppressLineNumbers w:val="0"/>
              <w:spacing w:before="0" w:beforeAutospacing="0" w:after="0" w:afterAutospacing="0"/>
              <w:ind w:left="0" w:right="0"/>
              <w:jc w:val="center"/>
              <w:rPr>
                <w:rStyle w:val="44"/>
                <w:rFonts w:hint="eastAsia"/>
                <w:color w:val="auto"/>
              </w:rPr>
            </w:pPr>
            <w:r>
              <w:rPr>
                <w:rFonts w:hint="default"/>
                <w:color w:val="auto"/>
              </w:rPr>
              <w:drawing>
                <wp:inline distT="0" distB="0" distL="114300" distR="114300">
                  <wp:extent cx="5393690" cy="3124200"/>
                  <wp:effectExtent l="0" t="0" r="5080" b="1270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5393690" cy="3124200"/>
                          </a:xfrm>
                          <a:prstGeom prst="rect">
                            <a:avLst/>
                          </a:prstGeom>
                          <a:noFill/>
                          <a:ln>
                            <a:noFill/>
                          </a:ln>
                        </pic:spPr>
                      </pic:pic>
                    </a:graphicData>
                  </a:graphic>
                </wp:inline>
              </w:drawing>
            </w:r>
          </w:p>
          <w:p>
            <w:pPr>
              <w:pStyle w:val="34"/>
              <w:keepNext w:val="0"/>
              <w:keepLines w:val="0"/>
              <w:widowControl/>
              <w:suppressLineNumbers w:val="0"/>
              <w:bidi w:val="0"/>
              <w:spacing w:beforeAutospacing="0" w:afterAutospacing="0"/>
              <w:ind w:left="0" w:right="0"/>
              <w:rPr>
                <w:rFonts w:hint="default"/>
                <w:color w:val="auto"/>
              </w:rPr>
            </w:pPr>
            <w:r>
              <w:rPr>
                <w:rFonts w:hint="eastAsia"/>
                <w:color w:val="auto"/>
              </w:rPr>
              <w:t>图</w:t>
            </w:r>
            <w:r>
              <w:rPr>
                <w:rFonts w:hint="eastAsia"/>
                <w:color w:val="auto"/>
                <w:lang w:val="en-US" w:eastAsia="zh-CN"/>
              </w:rPr>
              <w:t>6-</w:t>
            </w:r>
            <w:r>
              <w:rPr>
                <w:rFonts w:hint="eastAsia"/>
                <w:color w:val="auto"/>
              </w:rPr>
              <w:t xml:space="preserve">1 </w:t>
            </w:r>
            <w:r>
              <w:rPr>
                <w:rFonts w:hint="eastAsia"/>
                <w:color w:val="auto"/>
                <w:lang w:val="en-US" w:eastAsia="zh-CN"/>
              </w:rPr>
              <w:t xml:space="preserve"> 废气、废水、</w:t>
            </w:r>
            <w:r>
              <w:rPr>
                <w:rFonts w:hint="eastAsia"/>
                <w:color w:val="auto"/>
              </w:rPr>
              <w:t>噪声监测布点</w:t>
            </w:r>
            <w:r>
              <w:rPr>
                <w:rFonts w:hint="eastAsia"/>
                <w:color w:val="auto"/>
                <w:lang w:val="en-US" w:eastAsia="zh-CN"/>
              </w:rPr>
              <w:t>示意图</w:t>
            </w:r>
          </w:p>
        </w:tc>
      </w:tr>
    </w:tbl>
    <w:p>
      <w:pPr>
        <w:rPr>
          <w:color w:val="auto"/>
        </w:rPr>
      </w:pPr>
      <w:r>
        <w:rPr>
          <w:color w:val="auto"/>
        </w:rPr>
        <w:br w:type="page"/>
      </w:r>
    </w:p>
    <w:p>
      <w:pPr>
        <w:pStyle w:val="3"/>
        <w:rPr>
          <w:color w:val="auto"/>
        </w:rPr>
      </w:pPr>
      <w:r>
        <w:rPr>
          <w:color w:val="auto"/>
        </w:rPr>
        <w:t>表</w:t>
      </w:r>
      <w:r>
        <w:rPr>
          <w:rFonts w:hint="eastAsia"/>
          <w:color w:val="auto"/>
        </w:rPr>
        <w:t>七 验收</w:t>
      </w:r>
      <w:r>
        <w:rPr>
          <w:color w:val="auto"/>
        </w:rPr>
        <w:t>监测结果</w:t>
      </w:r>
      <w:r>
        <w:rPr>
          <w:rFonts w:hint="eastAsia"/>
          <w:color w:val="auto"/>
        </w:rPr>
        <w:t>及分析</w:t>
      </w:r>
    </w:p>
    <w:tbl>
      <w:tblPr>
        <w:tblStyle w:val="1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720" w:type="dxa"/>
          </w:tcPr>
          <w:p>
            <w:pPr>
              <w:pStyle w:val="4"/>
              <w:widowControl/>
              <w:suppressLineNumbers w:val="0"/>
              <w:spacing w:beforeAutospacing="0" w:afterAutospacing="0"/>
              <w:ind w:left="0" w:right="0"/>
              <w:rPr>
                <w:rFonts w:hint="default"/>
                <w:color w:val="auto"/>
              </w:rPr>
            </w:pPr>
            <w:bookmarkStart w:id="32" w:name="_Toc22659"/>
            <w:r>
              <w:rPr>
                <w:rFonts w:hint="eastAsia"/>
                <w:color w:val="auto"/>
              </w:rPr>
              <w:t>7</w:t>
            </w:r>
            <w:r>
              <w:rPr>
                <w:rFonts w:hint="default"/>
                <w:color w:val="auto"/>
              </w:rPr>
              <w:t>.1监测期间工况</w:t>
            </w:r>
            <w:bookmarkEnd w:id="32"/>
            <w:r>
              <w:rPr>
                <w:rFonts w:hint="eastAsia"/>
                <w:color w:val="auto"/>
              </w:rPr>
              <w:t>记录</w:t>
            </w:r>
          </w:p>
          <w:p>
            <w:pPr>
              <w:keepNext w:val="0"/>
              <w:keepLines w:val="0"/>
              <w:widowControl/>
              <w:suppressLineNumbers w:val="0"/>
              <w:spacing w:before="0" w:beforeAutospacing="0" w:after="0" w:afterAutospacing="0" w:line="500" w:lineRule="exact"/>
              <w:ind w:left="0" w:right="0" w:firstLine="480" w:firstLineChars="200"/>
              <w:rPr>
                <w:rFonts w:hint="default"/>
                <w:color w:val="auto"/>
                <w:highlight w:val="none"/>
              </w:rPr>
            </w:pPr>
            <w:r>
              <w:rPr>
                <w:rFonts w:hint="default"/>
                <w:color w:val="auto"/>
                <w:highlight w:val="none"/>
              </w:rPr>
              <w:t>根据现场调查以及</w:t>
            </w:r>
            <w:r>
              <w:rPr>
                <w:rFonts w:hint="eastAsia"/>
                <w:color w:val="auto"/>
                <w:highlight w:val="none"/>
              </w:rPr>
              <w:t>企业提供的资料，监测期间20</w:t>
            </w:r>
            <w:r>
              <w:rPr>
                <w:rFonts w:hint="eastAsia"/>
                <w:color w:val="auto"/>
                <w:highlight w:val="none"/>
                <w:lang w:val="en-US" w:eastAsia="zh-CN"/>
              </w:rPr>
              <w:t>21</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8</w:t>
            </w:r>
            <w:r>
              <w:rPr>
                <w:rFonts w:hint="eastAsia"/>
                <w:color w:val="auto"/>
                <w:highlight w:val="none"/>
              </w:rPr>
              <w:t>~</w:t>
            </w:r>
            <w:r>
              <w:rPr>
                <w:rFonts w:hint="eastAsia"/>
                <w:color w:val="auto"/>
                <w:highlight w:val="none"/>
                <w:lang w:val="en-US" w:eastAsia="zh-CN"/>
              </w:rPr>
              <w:t>9</w:t>
            </w:r>
            <w:r>
              <w:rPr>
                <w:rFonts w:hint="eastAsia"/>
                <w:color w:val="auto"/>
                <w:highlight w:val="none"/>
              </w:rPr>
              <w:t>日，</w:t>
            </w:r>
            <w:r>
              <w:rPr>
                <w:rFonts w:hint="eastAsia"/>
                <w:color w:val="auto"/>
                <w:highlight w:val="none"/>
                <w:lang w:val="en-US" w:eastAsia="zh-CN"/>
              </w:rPr>
              <w:t>对废气、废水、噪声进行了监测，在该</w:t>
            </w:r>
            <w:r>
              <w:rPr>
                <w:rFonts w:hint="default"/>
                <w:color w:val="auto"/>
                <w:highlight w:val="none"/>
              </w:rPr>
              <w:t>验收</w:t>
            </w:r>
            <w:r>
              <w:rPr>
                <w:rFonts w:hint="eastAsia"/>
                <w:color w:val="auto"/>
                <w:highlight w:val="none"/>
              </w:rPr>
              <w:t>监</w:t>
            </w:r>
            <w:r>
              <w:rPr>
                <w:rFonts w:hint="default"/>
                <w:color w:val="auto"/>
                <w:highlight w:val="none"/>
              </w:rPr>
              <w:t>测期间，本项目</w:t>
            </w:r>
            <w:r>
              <w:rPr>
                <w:rFonts w:hint="eastAsia"/>
                <w:color w:val="auto"/>
                <w:highlight w:val="none"/>
              </w:rPr>
              <w:t>生产设备</w:t>
            </w:r>
            <w:r>
              <w:rPr>
                <w:rFonts w:hint="default"/>
                <w:color w:val="auto"/>
                <w:highlight w:val="none"/>
              </w:rPr>
              <w:t>运行正常</w:t>
            </w:r>
            <w:r>
              <w:rPr>
                <w:rFonts w:hint="eastAsia"/>
                <w:color w:val="auto"/>
                <w:highlight w:val="none"/>
              </w:rPr>
              <w:t>，环保设施运行正常</w:t>
            </w:r>
            <w:r>
              <w:rPr>
                <w:rFonts w:hint="default"/>
                <w:color w:val="auto"/>
                <w:highlight w:val="none"/>
              </w:rPr>
              <w:t>。</w:t>
            </w:r>
            <w:r>
              <w:rPr>
                <w:rFonts w:hint="eastAsia"/>
                <w:color w:val="auto"/>
                <w:highlight w:val="none"/>
              </w:rPr>
              <w:t>具体生产情况见表7-1。</w:t>
            </w:r>
            <w:r>
              <w:rPr>
                <w:rFonts w:hint="default"/>
                <w:color w:val="auto"/>
                <w:highlight w:val="none"/>
              </w:rPr>
              <w:t>验收</w:t>
            </w:r>
            <w:r>
              <w:rPr>
                <w:rFonts w:hint="eastAsia"/>
                <w:color w:val="auto"/>
                <w:highlight w:val="none"/>
              </w:rPr>
              <w:t>监</w:t>
            </w:r>
            <w:r>
              <w:rPr>
                <w:rFonts w:hint="default"/>
                <w:color w:val="auto"/>
                <w:highlight w:val="none"/>
              </w:rPr>
              <w:t>测期间实际的生产负荷</w:t>
            </w:r>
            <w:r>
              <w:rPr>
                <w:rFonts w:hint="eastAsia"/>
                <w:color w:val="auto"/>
                <w:highlight w:val="none"/>
              </w:rPr>
              <w:t>均值为</w:t>
            </w:r>
            <w:r>
              <w:rPr>
                <w:rFonts w:hint="eastAsia"/>
                <w:color w:val="auto"/>
                <w:highlight w:val="none"/>
                <w:lang w:val="en-US" w:eastAsia="zh-CN"/>
              </w:rPr>
              <w:t>150</w:t>
            </w:r>
            <w:r>
              <w:rPr>
                <w:rFonts w:hint="default"/>
                <w:color w:val="auto"/>
                <w:highlight w:val="none"/>
              </w:rPr>
              <w:t>%</w:t>
            </w:r>
            <w:r>
              <w:rPr>
                <w:rFonts w:hint="eastAsia"/>
                <w:color w:val="auto"/>
                <w:highlight w:val="none"/>
              </w:rPr>
              <w:t>。</w:t>
            </w:r>
          </w:p>
          <w:p>
            <w:pPr>
              <w:pStyle w:val="34"/>
              <w:keepNext w:val="0"/>
              <w:keepLines w:val="0"/>
              <w:widowControl/>
              <w:suppressLineNumbers w:val="0"/>
              <w:spacing w:before="156" w:beforeAutospacing="0" w:after="156" w:afterAutospacing="0"/>
              <w:ind w:left="0" w:right="0"/>
              <w:rPr>
                <w:rFonts w:hint="eastAsia"/>
                <w:color w:val="auto"/>
                <w:highlight w:val="none"/>
              </w:rPr>
            </w:pPr>
            <w:r>
              <w:rPr>
                <w:rFonts w:hint="eastAsia"/>
                <w:color w:val="auto"/>
                <w:highlight w:val="none"/>
              </w:rPr>
              <w:t xml:space="preserve">表7-1 </w:t>
            </w:r>
            <w:r>
              <w:rPr>
                <w:rFonts w:hint="eastAsia"/>
                <w:color w:val="auto"/>
                <w:highlight w:val="none"/>
                <w:lang w:val="en-US" w:eastAsia="zh-CN"/>
              </w:rPr>
              <w:t>验收</w:t>
            </w:r>
            <w:r>
              <w:rPr>
                <w:rFonts w:hint="eastAsia"/>
                <w:color w:val="auto"/>
                <w:highlight w:val="none"/>
              </w:rPr>
              <w:t>监测期间项目生产负荷统计表</w:t>
            </w:r>
          </w:p>
          <w:tbl>
            <w:tblPr>
              <w:tblStyle w:val="20"/>
              <w:tblW w:w="84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800"/>
              <w:gridCol w:w="1289"/>
              <w:gridCol w:w="1378"/>
              <w:gridCol w:w="1526"/>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tcBorders>
                    <w:bottom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eastAsia"/>
                      <w:b/>
                      <w:bCs/>
                      <w:color w:val="auto"/>
                    </w:rPr>
                  </w:pPr>
                  <w:r>
                    <w:rPr>
                      <w:rFonts w:hint="default"/>
                      <w:b/>
                      <w:bCs/>
                      <w:color w:val="auto"/>
                    </w:rPr>
                    <w:t>日期</w:t>
                  </w:r>
                </w:p>
              </w:tc>
              <w:tc>
                <w:tcPr>
                  <w:tcW w:w="800" w:type="dxa"/>
                  <w:tcBorders>
                    <w:bottom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b/>
                      <w:bCs/>
                      <w:color w:val="auto"/>
                    </w:rPr>
                  </w:pPr>
                  <w:r>
                    <w:rPr>
                      <w:rFonts w:hint="eastAsia"/>
                      <w:b/>
                      <w:bCs/>
                      <w:color w:val="auto"/>
                    </w:rPr>
                    <w:t>产品</w:t>
                  </w:r>
                </w:p>
              </w:tc>
              <w:tc>
                <w:tcPr>
                  <w:tcW w:w="1289" w:type="dxa"/>
                  <w:tcBorders>
                    <w:bottom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b/>
                      <w:bCs/>
                      <w:color w:val="auto"/>
                    </w:rPr>
                  </w:pPr>
                  <w:r>
                    <w:rPr>
                      <w:rFonts w:hint="eastAsia"/>
                      <w:b/>
                      <w:bCs/>
                      <w:color w:val="auto"/>
                      <w:lang w:val="en-US" w:eastAsia="zh-CN"/>
                    </w:rPr>
                    <w:t>实际生产</w:t>
                  </w:r>
                  <w:r>
                    <w:rPr>
                      <w:rFonts w:hint="eastAsia"/>
                      <w:b/>
                      <w:bCs/>
                      <w:color w:val="auto"/>
                    </w:rPr>
                    <w:t>量</w:t>
                  </w:r>
                  <w:r>
                    <w:rPr>
                      <w:rFonts w:hint="eastAsia"/>
                      <w:b/>
                      <w:bCs/>
                      <w:color w:val="auto"/>
                      <w:lang w:val="en-US" w:eastAsia="zh-CN"/>
                    </w:rPr>
                    <w:t>个/天</w:t>
                  </w:r>
                  <w:r>
                    <w:rPr>
                      <w:rFonts w:hint="eastAsia"/>
                      <w:b/>
                      <w:bCs/>
                      <w:color w:val="auto"/>
                    </w:rPr>
                    <w:t xml:space="preserve"> </w:t>
                  </w:r>
                </w:p>
              </w:tc>
              <w:tc>
                <w:tcPr>
                  <w:tcW w:w="1378" w:type="dxa"/>
                  <w:tcBorders>
                    <w:bottom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b/>
                      <w:bCs/>
                      <w:color w:val="auto"/>
                    </w:rPr>
                  </w:pPr>
                  <w:r>
                    <w:rPr>
                      <w:rFonts w:hint="default"/>
                      <w:b/>
                      <w:bCs/>
                      <w:color w:val="auto"/>
                    </w:rPr>
                    <w:t>设计</w:t>
                  </w:r>
                  <w:r>
                    <w:rPr>
                      <w:rFonts w:hint="eastAsia"/>
                      <w:b/>
                      <w:bCs/>
                      <w:color w:val="auto"/>
                      <w:lang w:val="en-US" w:eastAsia="zh-CN"/>
                    </w:rPr>
                    <w:t>生产</w:t>
                  </w:r>
                  <w:r>
                    <w:rPr>
                      <w:rFonts w:hint="default"/>
                      <w:b/>
                      <w:bCs/>
                      <w:color w:val="auto"/>
                    </w:rPr>
                    <w:t>量</w:t>
                  </w:r>
                </w:p>
                <w:p>
                  <w:pPr>
                    <w:pStyle w:val="36"/>
                    <w:keepNext w:val="0"/>
                    <w:keepLines w:val="0"/>
                    <w:widowControl w:val="0"/>
                    <w:suppressLineNumbers w:val="0"/>
                    <w:bidi w:val="0"/>
                    <w:spacing w:before="0" w:beforeAutospacing="0" w:after="0" w:afterAutospacing="0"/>
                    <w:ind w:right="0"/>
                    <w:rPr>
                      <w:rFonts w:hint="default" w:eastAsia="宋体"/>
                      <w:b/>
                      <w:bCs/>
                      <w:color w:val="auto"/>
                      <w:lang w:val="en-US" w:eastAsia="zh-CN"/>
                    </w:rPr>
                  </w:pPr>
                  <w:r>
                    <w:rPr>
                      <w:rFonts w:hint="eastAsia"/>
                      <w:b/>
                      <w:bCs/>
                      <w:color w:val="auto"/>
                      <w:lang w:val="en-US" w:eastAsia="zh-CN"/>
                    </w:rPr>
                    <w:t>个/天</w:t>
                  </w:r>
                </w:p>
              </w:tc>
              <w:tc>
                <w:tcPr>
                  <w:tcW w:w="1526" w:type="dxa"/>
                  <w:tcBorders>
                    <w:bottom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b/>
                      <w:bCs/>
                      <w:color w:val="auto"/>
                    </w:rPr>
                  </w:pPr>
                  <w:r>
                    <w:rPr>
                      <w:rFonts w:hint="default"/>
                      <w:b/>
                      <w:bCs/>
                      <w:color w:val="auto"/>
                    </w:rPr>
                    <w:t>生产负荷</w:t>
                  </w:r>
                </w:p>
                <w:p>
                  <w:pPr>
                    <w:pStyle w:val="36"/>
                    <w:keepNext w:val="0"/>
                    <w:keepLines w:val="0"/>
                    <w:widowControl w:val="0"/>
                    <w:suppressLineNumbers w:val="0"/>
                    <w:bidi w:val="0"/>
                    <w:spacing w:before="0" w:beforeAutospacing="0" w:after="0" w:afterAutospacing="0"/>
                    <w:ind w:right="0"/>
                    <w:rPr>
                      <w:rFonts w:hint="default"/>
                      <w:b/>
                      <w:bCs/>
                      <w:color w:val="auto"/>
                    </w:rPr>
                  </w:pPr>
                  <w:r>
                    <w:rPr>
                      <w:rFonts w:hint="default"/>
                      <w:b/>
                      <w:bCs/>
                      <w:color w:val="auto"/>
                    </w:rPr>
                    <w:t>（%）</w:t>
                  </w:r>
                </w:p>
              </w:tc>
              <w:tc>
                <w:tcPr>
                  <w:tcW w:w="1632" w:type="dxa"/>
                  <w:tcBorders>
                    <w:bottom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b/>
                      <w:bCs/>
                      <w:color w:val="auto"/>
                    </w:rPr>
                  </w:pPr>
                  <w:r>
                    <w:rPr>
                      <w:rFonts w:hint="default"/>
                      <w:b/>
                      <w:bCs/>
                      <w:color w:val="auto"/>
                    </w:rPr>
                    <w:t>生产负荷均值（%）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tcBorders>
                    <w:top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eastAsia" w:eastAsia="宋体"/>
                      <w:color w:val="auto"/>
                      <w:lang w:val="en-US" w:eastAsia="zh-CN"/>
                    </w:rPr>
                  </w:pPr>
                  <w:r>
                    <w:rPr>
                      <w:rFonts w:hint="eastAsia"/>
                      <w:color w:val="auto"/>
                      <w:lang w:val="en-US" w:eastAsia="zh-CN"/>
                    </w:rPr>
                    <w:t>2021年1</w:t>
                  </w:r>
                  <w:r>
                    <w:rPr>
                      <w:rFonts w:hint="eastAsia"/>
                      <w:color w:val="auto"/>
                    </w:rPr>
                    <w:t>月</w:t>
                  </w:r>
                  <w:r>
                    <w:rPr>
                      <w:rFonts w:hint="eastAsia"/>
                      <w:color w:val="auto"/>
                      <w:lang w:val="en-US" w:eastAsia="zh-CN"/>
                    </w:rPr>
                    <w:t>8日</w:t>
                  </w:r>
                </w:p>
              </w:tc>
              <w:tc>
                <w:tcPr>
                  <w:tcW w:w="800" w:type="dxa"/>
                  <w:tcBorders>
                    <w:top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eastAsia="宋体"/>
                      <w:color w:val="auto"/>
                      <w:lang w:val="en-US" w:eastAsia="zh-CN"/>
                    </w:rPr>
                  </w:pPr>
                  <w:r>
                    <w:rPr>
                      <w:rFonts w:hint="eastAsia"/>
                      <w:color w:val="auto"/>
                      <w:lang w:val="en-US" w:eastAsia="zh-CN"/>
                    </w:rPr>
                    <w:t>床身</w:t>
                  </w:r>
                </w:p>
              </w:tc>
              <w:tc>
                <w:tcPr>
                  <w:tcW w:w="1289" w:type="dxa"/>
                  <w:tcBorders>
                    <w:top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eastAsia="宋体"/>
                      <w:color w:val="auto"/>
                      <w:lang w:val="en-US" w:eastAsia="zh-CN"/>
                    </w:rPr>
                  </w:pPr>
                  <w:r>
                    <w:rPr>
                      <w:rFonts w:hint="eastAsia"/>
                      <w:color w:val="auto"/>
                      <w:lang w:val="en-US" w:eastAsia="zh-CN"/>
                    </w:rPr>
                    <w:t>4</w:t>
                  </w:r>
                </w:p>
              </w:tc>
              <w:tc>
                <w:tcPr>
                  <w:tcW w:w="1378" w:type="dxa"/>
                  <w:tcBorders>
                    <w:top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color w:val="auto"/>
                      <w:lang w:val="en-US" w:eastAsia="zh-CN"/>
                    </w:rPr>
                  </w:pPr>
                  <w:r>
                    <w:rPr>
                      <w:rFonts w:hint="eastAsia"/>
                      <w:color w:val="auto"/>
                      <w:lang w:val="en-US" w:eastAsia="zh-CN"/>
                    </w:rPr>
                    <w:t>1.67</w:t>
                  </w:r>
                </w:p>
              </w:tc>
              <w:tc>
                <w:tcPr>
                  <w:tcW w:w="1526" w:type="dxa"/>
                  <w:tcBorders>
                    <w:top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color w:val="auto"/>
                      <w:lang w:val="en-US"/>
                    </w:rPr>
                  </w:pPr>
                  <w:r>
                    <w:rPr>
                      <w:rFonts w:hint="eastAsia"/>
                      <w:color w:val="auto"/>
                      <w:lang w:val="en-US" w:eastAsia="zh-CN"/>
                    </w:rPr>
                    <w:t>240</w:t>
                  </w:r>
                </w:p>
              </w:tc>
              <w:tc>
                <w:tcPr>
                  <w:tcW w:w="1632" w:type="dxa"/>
                  <w:vMerge w:val="restart"/>
                  <w:tcBorders>
                    <w:top w:val="single" w:color="auto" w:sz="12" w:space="0"/>
                  </w:tcBorders>
                  <w:vAlign w:val="center"/>
                </w:tcPr>
                <w:p>
                  <w:pPr>
                    <w:pStyle w:val="36"/>
                    <w:keepNext w:val="0"/>
                    <w:keepLines w:val="0"/>
                    <w:widowControl w:val="0"/>
                    <w:suppressLineNumbers w:val="0"/>
                    <w:bidi w:val="0"/>
                    <w:spacing w:before="0" w:beforeAutospacing="0" w:after="0" w:afterAutospacing="0"/>
                    <w:ind w:right="0"/>
                    <w:rPr>
                      <w:rFonts w:hint="default"/>
                      <w:color w:val="auto"/>
                      <w:lang w:val="en-US" w:eastAsia="zh-CN"/>
                    </w:rPr>
                  </w:pPr>
                  <w:r>
                    <w:rPr>
                      <w:rFonts w:hint="eastAsia"/>
                      <w:color w:val="auto"/>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pStyle w:val="36"/>
                    <w:keepNext w:val="0"/>
                    <w:keepLines w:val="0"/>
                    <w:widowControl w:val="0"/>
                    <w:suppressLineNumbers w:val="0"/>
                    <w:bidi w:val="0"/>
                    <w:spacing w:before="0" w:beforeAutospacing="0" w:after="0" w:afterAutospacing="0"/>
                    <w:ind w:right="0"/>
                    <w:rPr>
                      <w:rFonts w:hint="eastAsia"/>
                      <w:color w:val="auto"/>
                    </w:rPr>
                  </w:pPr>
                  <w:r>
                    <w:rPr>
                      <w:rFonts w:hint="eastAsia"/>
                      <w:color w:val="auto"/>
                      <w:lang w:val="en-US" w:eastAsia="zh-CN"/>
                    </w:rPr>
                    <w:t>2021年1</w:t>
                  </w:r>
                  <w:r>
                    <w:rPr>
                      <w:rFonts w:hint="eastAsia"/>
                      <w:color w:val="auto"/>
                    </w:rPr>
                    <w:t>月</w:t>
                  </w:r>
                  <w:r>
                    <w:rPr>
                      <w:rFonts w:hint="eastAsia"/>
                      <w:color w:val="auto"/>
                      <w:lang w:val="en-US" w:eastAsia="zh-CN"/>
                    </w:rPr>
                    <w:t>9日</w:t>
                  </w:r>
                </w:p>
              </w:tc>
              <w:tc>
                <w:tcPr>
                  <w:tcW w:w="800" w:type="dxa"/>
                  <w:vAlign w:val="center"/>
                </w:tcPr>
                <w:p>
                  <w:pPr>
                    <w:pStyle w:val="36"/>
                    <w:keepNext w:val="0"/>
                    <w:keepLines w:val="0"/>
                    <w:widowControl w:val="0"/>
                    <w:suppressLineNumbers w:val="0"/>
                    <w:bidi w:val="0"/>
                    <w:spacing w:before="0" w:beforeAutospacing="0" w:after="0" w:afterAutospacing="0"/>
                    <w:ind w:right="0"/>
                    <w:rPr>
                      <w:rFonts w:hint="eastAsia"/>
                      <w:color w:val="auto"/>
                    </w:rPr>
                  </w:pPr>
                  <w:r>
                    <w:rPr>
                      <w:rFonts w:hint="eastAsia"/>
                      <w:color w:val="auto"/>
                      <w:lang w:val="en-US" w:eastAsia="zh-CN"/>
                    </w:rPr>
                    <w:t>床身</w:t>
                  </w:r>
                </w:p>
              </w:tc>
              <w:tc>
                <w:tcPr>
                  <w:tcW w:w="1289" w:type="dxa"/>
                  <w:vAlign w:val="center"/>
                </w:tcPr>
                <w:p>
                  <w:pPr>
                    <w:pStyle w:val="36"/>
                    <w:keepNext w:val="0"/>
                    <w:keepLines w:val="0"/>
                    <w:widowControl w:val="0"/>
                    <w:suppressLineNumbers w:val="0"/>
                    <w:bidi w:val="0"/>
                    <w:spacing w:before="0" w:beforeAutospacing="0" w:after="0" w:afterAutospacing="0"/>
                    <w:ind w:right="0"/>
                    <w:rPr>
                      <w:rFonts w:hint="default" w:eastAsia="宋体"/>
                      <w:color w:val="auto"/>
                      <w:lang w:val="en-US" w:eastAsia="zh-CN"/>
                    </w:rPr>
                  </w:pPr>
                  <w:r>
                    <w:rPr>
                      <w:rFonts w:hint="eastAsia"/>
                      <w:color w:val="auto"/>
                      <w:lang w:val="en-US" w:eastAsia="zh-CN"/>
                    </w:rPr>
                    <w:t>1</w:t>
                  </w:r>
                </w:p>
              </w:tc>
              <w:tc>
                <w:tcPr>
                  <w:tcW w:w="1378" w:type="dxa"/>
                  <w:vAlign w:val="center"/>
                </w:tcPr>
                <w:p>
                  <w:pPr>
                    <w:pStyle w:val="36"/>
                    <w:keepNext w:val="0"/>
                    <w:keepLines w:val="0"/>
                    <w:widowControl w:val="0"/>
                    <w:suppressLineNumbers w:val="0"/>
                    <w:bidi w:val="0"/>
                    <w:spacing w:before="0" w:beforeAutospacing="0" w:after="0" w:afterAutospacing="0"/>
                    <w:ind w:right="0"/>
                    <w:rPr>
                      <w:rFonts w:hint="default"/>
                      <w:color w:val="auto"/>
                      <w:lang w:val="en-US"/>
                    </w:rPr>
                  </w:pPr>
                  <w:r>
                    <w:rPr>
                      <w:rFonts w:hint="eastAsia"/>
                      <w:color w:val="auto"/>
                      <w:lang w:val="en-US" w:eastAsia="zh-CN"/>
                    </w:rPr>
                    <w:t>1.67</w:t>
                  </w:r>
                </w:p>
              </w:tc>
              <w:tc>
                <w:tcPr>
                  <w:tcW w:w="1526" w:type="dxa"/>
                  <w:vAlign w:val="center"/>
                </w:tcPr>
                <w:p>
                  <w:pPr>
                    <w:pStyle w:val="36"/>
                    <w:keepNext w:val="0"/>
                    <w:keepLines w:val="0"/>
                    <w:widowControl w:val="0"/>
                    <w:suppressLineNumbers w:val="0"/>
                    <w:bidi w:val="0"/>
                    <w:spacing w:before="0" w:beforeAutospacing="0" w:after="0" w:afterAutospacing="0"/>
                    <w:ind w:right="0"/>
                    <w:rPr>
                      <w:rFonts w:hint="default"/>
                      <w:color w:val="auto"/>
                      <w:lang w:val="en-US"/>
                    </w:rPr>
                  </w:pPr>
                  <w:r>
                    <w:rPr>
                      <w:rFonts w:hint="eastAsia"/>
                      <w:color w:val="auto"/>
                      <w:lang w:val="en-US" w:eastAsia="zh-CN"/>
                    </w:rPr>
                    <w:t>60</w:t>
                  </w:r>
                </w:p>
              </w:tc>
              <w:tc>
                <w:tcPr>
                  <w:tcW w:w="1632" w:type="dxa"/>
                  <w:vMerge w:val="continue"/>
                  <w:vAlign w:val="center"/>
                </w:tcPr>
                <w:p>
                  <w:pPr>
                    <w:pStyle w:val="36"/>
                    <w:keepNext w:val="0"/>
                    <w:keepLines w:val="0"/>
                    <w:widowControl w:val="0"/>
                    <w:suppressLineNumbers w:val="0"/>
                    <w:bidi w:val="0"/>
                    <w:spacing w:before="0" w:beforeAutospacing="0" w:after="0" w:afterAutospacing="0"/>
                    <w:ind w:right="0"/>
                    <w:rPr>
                      <w:rFonts w:hint="eastAsia"/>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9" w:type="dxa"/>
                  <w:vAlign w:val="center"/>
                </w:tcPr>
                <w:p>
                  <w:pPr>
                    <w:pStyle w:val="36"/>
                    <w:keepNext w:val="0"/>
                    <w:keepLines w:val="0"/>
                    <w:widowControl w:val="0"/>
                    <w:suppressLineNumbers w:val="0"/>
                    <w:bidi w:val="0"/>
                    <w:spacing w:before="0" w:beforeAutospacing="0" w:after="0" w:afterAutospacing="0"/>
                    <w:ind w:left="0" w:leftChars="0" w:right="0" w:firstLine="0" w:firstLineChars="0"/>
                    <w:rPr>
                      <w:rFonts w:hint="eastAsia" w:eastAsia="宋体"/>
                      <w:color w:val="auto"/>
                      <w:lang w:val="en-US" w:eastAsia="zh-CN"/>
                    </w:rPr>
                  </w:pPr>
                  <w:r>
                    <w:rPr>
                      <w:rFonts w:hint="eastAsia"/>
                      <w:color w:val="auto"/>
                      <w:lang w:val="en-US" w:eastAsia="zh-CN"/>
                    </w:rPr>
                    <w:t>备注</w:t>
                  </w:r>
                </w:p>
              </w:tc>
              <w:tc>
                <w:tcPr>
                  <w:tcW w:w="6625" w:type="dxa"/>
                  <w:gridSpan w:val="5"/>
                  <w:vAlign w:val="center"/>
                </w:tcPr>
                <w:p>
                  <w:pPr>
                    <w:pStyle w:val="36"/>
                    <w:keepNext w:val="0"/>
                    <w:keepLines w:val="0"/>
                    <w:widowControl w:val="0"/>
                    <w:suppressLineNumbers w:val="0"/>
                    <w:bidi w:val="0"/>
                    <w:spacing w:before="0" w:beforeAutospacing="0" w:after="0" w:afterAutospacing="0"/>
                    <w:ind w:right="0"/>
                    <w:rPr>
                      <w:rFonts w:hint="default"/>
                      <w:color w:val="auto"/>
                      <w:lang w:val="en-US" w:eastAsia="zh-CN"/>
                    </w:rPr>
                  </w:pPr>
                  <w:r>
                    <w:rPr>
                      <w:rFonts w:hint="eastAsia"/>
                      <w:color w:val="auto"/>
                    </w:rPr>
                    <w:t>年产</w:t>
                  </w:r>
                  <w:r>
                    <w:rPr>
                      <w:rFonts w:hint="eastAsia"/>
                      <w:color w:val="auto"/>
                      <w:lang w:val="en-US" w:eastAsia="zh-CN"/>
                    </w:rPr>
                    <w:t>加工床身500</w:t>
                  </w:r>
                  <w:r>
                    <w:rPr>
                      <w:rFonts w:hint="eastAsia"/>
                      <w:color w:val="auto"/>
                    </w:rPr>
                    <w:t>的生产能力</w:t>
                  </w:r>
                  <w:r>
                    <w:rPr>
                      <w:rFonts w:hint="eastAsia"/>
                      <w:color w:val="auto"/>
                      <w:lang w:eastAsia="zh-CN"/>
                    </w:rPr>
                    <w:t>，</w:t>
                  </w:r>
                  <w:r>
                    <w:rPr>
                      <w:rFonts w:hint="eastAsia"/>
                      <w:color w:val="auto"/>
                      <w:lang w:val="en-US" w:eastAsia="zh-CN"/>
                    </w:rPr>
                    <w:t>年生产300天</w:t>
                  </w:r>
                </w:p>
              </w:tc>
            </w:tr>
          </w:tbl>
          <w:p>
            <w:pPr>
              <w:pStyle w:val="4"/>
              <w:widowControl/>
              <w:suppressLineNumbers w:val="0"/>
              <w:spacing w:beforeAutospacing="0" w:afterAutospacing="0"/>
              <w:ind w:left="0" w:right="0"/>
              <w:rPr>
                <w:rFonts w:hint="default"/>
                <w:color w:val="auto"/>
              </w:rPr>
            </w:pPr>
            <w:r>
              <w:rPr>
                <w:rFonts w:hint="eastAsia"/>
                <w:color w:val="auto"/>
                <w:lang w:val="en-US" w:eastAsia="zh-CN"/>
              </w:rPr>
              <w:t>7.2</w:t>
            </w:r>
            <w:r>
              <w:rPr>
                <w:rFonts w:hint="eastAsia"/>
                <w:color w:val="auto"/>
              </w:rPr>
              <w:t>废</w:t>
            </w:r>
            <w:r>
              <w:rPr>
                <w:rFonts w:hint="eastAsia"/>
                <w:color w:val="auto"/>
                <w:lang w:val="en-US" w:eastAsia="zh-CN"/>
              </w:rPr>
              <w:t>气</w:t>
            </w:r>
            <w:r>
              <w:rPr>
                <w:rFonts w:hint="default"/>
                <w:color w:val="auto"/>
              </w:rPr>
              <w:t>监测结果与分析</w:t>
            </w:r>
          </w:p>
          <w:p>
            <w:pPr>
              <w:keepNext w:val="0"/>
              <w:keepLines w:val="0"/>
              <w:widowControl/>
              <w:suppressLineNumbers w:val="0"/>
              <w:bidi w:val="0"/>
              <w:spacing w:before="0" w:beforeAutospacing="0" w:after="0" w:afterAutospacing="0"/>
              <w:ind w:left="0" w:right="0" w:firstLine="480" w:firstLineChars="200"/>
              <w:rPr>
                <w:rFonts w:hint="eastAsia"/>
                <w:color w:val="auto"/>
                <w:lang w:eastAsia="zh-CN"/>
              </w:rPr>
            </w:pPr>
            <w:r>
              <w:rPr>
                <w:rFonts w:hint="default"/>
                <w:color w:val="auto"/>
              </w:rPr>
              <w:t>根据项目废气污染源产生特点：</w:t>
            </w:r>
            <w:r>
              <w:rPr>
                <w:rFonts w:hint="eastAsia"/>
                <w:color w:val="auto"/>
              </w:rPr>
              <w:t>无组织废气：</w:t>
            </w:r>
            <w:r>
              <w:rPr>
                <w:rFonts w:hint="eastAsia"/>
                <w:color w:val="auto"/>
                <w:lang w:val="en-US" w:eastAsia="zh-CN"/>
              </w:rPr>
              <w:t>颗粒物</w:t>
            </w:r>
            <w:r>
              <w:rPr>
                <w:rFonts w:hint="eastAsia"/>
                <w:color w:val="auto"/>
                <w:lang w:eastAsia="zh-CN"/>
              </w:rPr>
              <w:t>。</w:t>
            </w:r>
          </w:p>
          <w:p>
            <w:pPr>
              <w:pStyle w:val="34"/>
              <w:keepNext w:val="0"/>
              <w:keepLines w:val="0"/>
              <w:widowControl/>
              <w:suppressLineNumbers w:val="0"/>
              <w:bidi w:val="0"/>
              <w:spacing w:beforeAutospacing="0" w:afterAutospacing="0"/>
              <w:ind w:left="0" w:right="0"/>
              <w:rPr>
                <w:rFonts w:hint="eastAsia"/>
                <w:color w:val="auto"/>
                <w:lang w:val="en-US" w:eastAsia="zh-CN"/>
              </w:rPr>
            </w:pPr>
            <w:r>
              <w:rPr>
                <w:rFonts w:hint="eastAsia"/>
                <w:color w:val="auto"/>
                <w:lang w:val="en-US" w:eastAsia="zh-CN"/>
              </w:rPr>
              <w:t>表7-2 无组织废气检测结果及评价</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892"/>
              <w:gridCol w:w="749"/>
              <w:gridCol w:w="1012"/>
              <w:gridCol w:w="1012"/>
              <w:gridCol w:w="1016"/>
              <w:gridCol w:w="883"/>
              <w:gridCol w:w="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采样</w:t>
                  </w:r>
                  <w:r>
                    <w:rPr>
                      <w:rFonts w:hint="default" w:ascii="Times New Roman" w:hAnsi="Times New Roman" w:eastAsia="宋体" w:cs="Times New Roman"/>
                      <w:b/>
                      <w:bCs w:val="0"/>
                      <w:color w:val="auto"/>
                      <w:sz w:val="21"/>
                      <w:szCs w:val="21"/>
                      <w:highlight w:val="none"/>
                      <w:lang w:val="en-US" w:eastAsia="zh-CN"/>
                    </w:rPr>
                    <w:t>日期</w:t>
                  </w:r>
                </w:p>
              </w:tc>
              <w:tc>
                <w:tcPr>
                  <w:tcW w:w="1138" w:type="pct"/>
                  <w:vMerge w:val="restar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采样点位</w:t>
                  </w:r>
                </w:p>
              </w:tc>
              <w:tc>
                <w:tcPr>
                  <w:tcW w:w="466" w:type="pct"/>
                  <w:vMerge w:val="restar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检测项目</w:t>
                  </w:r>
                </w:p>
              </w:tc>
              <w:tc>
                <w:tcPr>
                  <w:tcW w:w="1865" w:type="pct"/>
                  <w:gridSpan w:val="3"/>
                  <w:tcBorders>
                    <w:top w:val="single" w:color="auto" w:sz="12"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检测结果</w:t>
                  </w:r>
                </w:p>
              </w:tc>
              <w:tc>
                <w:tcPr>
                  <w:tcW w:w="545" w:type="pct"/>
                  <w:vMerge w:val="restar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b/>
                      <w:bCs w:val="0"/>
                      <w:color w:val="auto"/>
                      <w:sz w:val="21"/>
                      <w:szCs w:val="21"/>
                      <w:highlight w:val="none"/>
                      <w:lang w:val="en-US" w:eastAsia="zh-CN"/>
                    </w:rPr>
                  </w:pPr>
                  <w:r>
                    <w:rPr>
                      <w:rFonts w:hint="eastAsia" w:eastAsia="宋体" w:cs="Times New Roman"/>
                      <w:b/>
                      <w:bCs w:val="0"/>
                      <w:color w:val="auto"/>
                      <w:sz w:val="21"/>
                      <w:szCs w:val="21"/>
                      <w:highlight w:val="none"/>
                      <w:lang w:val="en-US" w:eastAsia="zh-CN"/>
                    </w:rPr>
                    <w:t>标准限值</w:t>
                  </w:r>
                </w:p>
              </w:tc>
              <w:tc>
                <w:tcPr>
                  <w:tcW w:w="456" w:type="pct"/>
                  <w:vMerge w:val="restart"/>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continue"/>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p>
              </w:tc>
              <w:tc>
                <w:tcPr>
                  <w:tcW w:w="1138" w:type="pct"/>
                  <w:vMerge w:val="continue"/>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rPr>
                  </w:pPr>
                </w:p>
              </w:tc>
              <w:tc>
                <w:tcPr>
                  <w:tcW w:w="466" w:type="pct"/>
                  <w:vMerge w:val="continue"/>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SA"/>
                    </w:rPr>
                  </w:pPr>
                </w:p>
              </w:tc>
              <w:tc>
                <w:tcPr>
                  <w:tcW w:w="621" w:type="pct"/>
                  <w:tcBorders>
                    <w:top w:val="single" w:color="auto" w:sz="4" w:space="0"/>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第1次</w:t>
                  </w:r>
                </w:p>
              </w:tc>
              <w:tc>
                <w:tcPr>
                  <w:tcW w:w="621" w:type="pct"/>
                  <w:tcBorders>
                    <w:top w:val="single" w:color="auto" w:sz="4" w:space="0"/>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rPr>
                    <w:t>第2次</w:t>
                  </w:r>
                </w:p>
              </w:tc>
              <w:tc>
                <w:tcPr>
                  <w:tcW w:w="623" w:type="pct"/>
                  <w:tcBorders>
                    <w:top w:val="single" w:color="auto" w:sz="4" w:space="0"/>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第3次</w:t>
                  </w:r>
                </w:p>
              </w:tc>
              <w:tc>
                <w:tcPr>
                  <w:tcW w:w="545" w:type="pct"/>
                  <w:vMerge w:val="continue"/>
                  <w:tcBorders>
                    <w:bottom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p>
              </w:tc>
              <w:tc>
                <w:tcPr>
                  <w:tcW w:w="456" w:type="pct"/>
                  <w:vMerge w:val="continue"/>
                  <w:tcBorders>
                    <w:bottom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restart"/>
                  <w:tcBorders>
                    <w:top w:val="single" w:color="auto" w:sz="12" w:space="0"/>
                  </w:tcBorders>
                  <w:vAlign w:val="center"/>
                </w:tcPr>
                <w:p>
                  <w:pPr>
                    <w:keepNext w:val="0"/>
                    <w:keepLines w:val="0"/>
                    <w:widowControl/>
                    <w:suppressLineNumbers w:val="0"/>
                    <w:autoSpaceDE/>
                    <w:autoSpaceDN/>
                    <w:snapToGrid w:val="0"/>
                    <w:spacing w:before="0" w:beforeAutospacing="0" w:after="0" w:afterAutospacing="0" w:line="240" w:lineRule="auto"/>
                    <w:ind w:left="-60" w:leftChars="-25" w:right="-60" w:rightChars="-25"/>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2021.01.08</w:t>
                  </w:r>
                </w:p>
              </w:tc>
              <w:tc>
                <w:tcPr>
                  <w:tcW w:w="1138" w:type="pc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1#上风向参照点</w:t>
                  </w:r>
                </w:p>
              </w:tc>
              <w:tc>
                <w:tcPr>
                  <w:tcW w:w="466" w:type="pct"/>
                  <w:vMerge w:val="restart"/>
                  <w:tcBorders>
                    <w:top w:val="single" w:color="auto" w:sz="12"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lang w:val="en-US" w:eastAsia="zh-CN"/>
                    </w:rPr>
                    <w:t>颗粒物</w:t>
                  </w:r>
                </w:p>
              </w:tc>
              <w:tc>
                <w:tcPr>
                  <w:tcW w:w="621" w:type="pct"/>
                  <w:tcBorders>
                    <w:top w:val="single" w:color="auto" w:sz="12"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0.117</w:t>
                  </w:r>
                </w:p>
              </w:tc>
              <w:tc>
                <w:tcPr>
                  <w:tcW w:w="621" w:type="pct"/>
                  <w:tcBorders>
                    <w:top w:val="single" w:color="auto" w:sz="12"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0.100</w:t>
                  </w:r>
                </w:p>
              </w:tc>
              <w:tc>
                <w:tcPr>
                  <w:tcW w:w="623" w:type="pct"/>
                  <w:tcBorders>
                    <w:top w:val="single" w:color="auto" w:sz="12"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0.134</w:t>
                  </w:r>
                </w:p>
              </w:tc>
              <w:tc>
                <w:tcPr>
                  <w:tcW w:w="545" w:type="pct"/>
                  <w:tcBorders>
                    <w:top w:val="single" w:color="auto" w:sz="12"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w:t>
                  </w:r>
                </w:p>
              </w:tc>
              <w:tc>
                <w:tcPr>
                  <w:tcW w:w="456" w:type="pct"/>
                  <w:vMerge w:val="restart"/>
                  <w:tcBorders>
                    <w:top w:val="single" w:color="auto" w:sz="12" w:space="0"/>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mg/m</w:t>
                  </w:r>
                  <w:r>
                    <w:rPr>
                      <w:rFonts w:hint="default" w:ascii="Times New Roman" w:hAnsi="Times New Roman" w:eastAsia="宋体" w:cs="Times New Roman"/>
                      <w:bCs/>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138"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2#下风向监控点</w:t>
                  </w:r>
                </w:p>
              </w:tc>
              <w:tc>
                <w:tcPr>
                  <w:tcW w:w="466"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0.218</w:t>
                  </w: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0.285</w:t>
                  </w:r>
                </w:p>
              </w:tc>
              <w:tc>
                <w:tcPr>
                  <w:tcW w:w="623"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0.301</w:t>
                  </w:r>
                </w:p>
              </w:tc>
              <w:tc>
                <w:tcPr>
                  <w:tcW w:w="545"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w:t>
                  </w:r>
                </w:p>
              </w:tc>
              <w:tc>
                <w:tcPr>
                  <w:tcW w:w="456"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continue"/>
                  <w:vAlign w:val="center"/>
                </w:tcPr>
                <w:p>
                  <w:pPr>
                    <w:pStyle w:val="27"/>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138"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3#下风向监控点</w:t>
                  </w:r>
                </w:p>
              </w:tc>
              <w:tc>
                <w:tcPr>
                  <w:tcW w:w="466" w:type="pct"/>
                  <w:vMerge w:val="continue"/>
                  <w:tcBorders>
                    <w:bottom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0.338</w:t>
                  </w: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0.435</w:t>
                  </w:r>
                </w:p>
              </w:tc>
              <w:tc>
                <w:tcPr>
                  <w:tcW w:w="623"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0.402</w:t>
                  </w:r>
                </w:p>
              </w:tc>
              <w:tc>
                <w:tcPr>
                  <w:tcW w:w="545"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w:t>
                  </w:r>
                </w:p>
              </w:tc>
              <w:tc>
                <w:tcPr>
                  <w:tcW w:w="456"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2021.01.09</w:t>
                  </w:r>
                </w:p>
              </w:tc>
              <w:tc>
                <w:tcPr>
                  <w:tcW w:w="1138"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1#上风向参照点</w:t>
                  </w:r>
                </w:p>
              </w:tc>
              <w:tc>
                <w:tcPr>
                  <w:tcW w:w="466" w:type="pct"/>
                  <w:vMerge w:val="restart"/>
                  <w:tcBorders>
                    <w:top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lang w:val="en-US" w:eastAsia="zh-CN"/>
                    </w:rPr>
                    <w:t>颗粒物</w:t>
                  </w: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0.151</w:t>
                  </w: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0.151</w:t>
                  </w:r>
                </w:p>
              </w:tc>
              <w:tc>
                <w:tcPr>
                  <w:tcW w:w="623" w:type="pct"/>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0.117</w:t>
                  </w:r>
                </w:p>
              </w:tc>
              <w:tc>
                <w:tcPr>
                  <w:tcW w:w="545"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w:t>
                  </w:r>
                </w:p>
              </w:tc>
              <w:tc>
                <w:tcPr>
                  <w:tcW w:w="456"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138"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2#下风向监控点</w:t>
                  </w:r>
                </w:p>
              </w:tc>
              <w:tc>
                <w:tcPr>
                  <w:tcW w:w="466"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0.318</w:t>
                  </w:r>
                </w:p>
              </w:tc>
              <w:tc>
                <w:tcPr>
                  <w:tcW w:w="621"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0.368</w:t>
                  </w:r>
                </w:p>
              </w:tc>
              <w:tc>
                <w:tcPr>
                  <w:tcW w:w="623" w:type="pct"/>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0.285</w:t>
                  </w:r>
                </w:p>
              </w:tc>
              <w:tc>
                <w:tcPr>
                  <w:tcW w:w="545" w:type="pct"/>
                  <w:tcBorders>
                    <w:top w:val="single" w:color="auto" w:sz="4" w:space="0"/>
                    <w:bottom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w:t>
                  </w:r>
                </w:p>
              </w:tc>
              <w:tc>
                <w:tcPr>
                  <w:tcW w:w="456"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28" w:type="pct"/>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p>
              </w:tc>
              <w:tc>
                <w:tcPr>
                  <w:tcW w:w="1138" w:type="pc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3#下风向监控点</w:t>
                  </w:r>
                </w:p>
              </w:tc>
              <w:tc>
                <w:tcPr>
                  <w:tcW w:w="466" w:type="pct"/>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621" w:type="pct"/>
                  <w:tcBorders>
                    <w:top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0.369</w:t>
                  </w:r>
                </w:p>
              </w:tc>
              <w:tc>
                <w:tcPr>
                  <w:tcW w:w="621" w:type="pct"/>
                  <w:tcBorders>
                    <w:top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0.452</w:t>
                  </w:r>
                </w:p>
              </w:tc>
              <w:tc>
                <w:tcPr>
                  <w:tcW w:w="623" w:type="pct"/>
                  <w:vAlign w:val="center"/>
                </w:tcPr>
                <w:p>
                  <w:pPr>
                    <w:keepNext w:val="0"/>
                    <w:keepLines w:val="0"/>
                    <w:widowControl/>
                    <w:suppressLineNumbers w:val="0"/>
                    <w:spacing w:before="0" w:beforeAutospacing="0" w:after="0" w:afterAutospacing="0" w:line="240" w:lineRule="auto"/>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0.385</w:t>
                  </w:r>
                </w:p>
              </w:tc>
              <w:tc>
                <w:tcPr>
                  <w:tcW w:w="545" w:type="pct"/>
                  <w:tcBorders>
                    <w:top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w:t>
                  </w:r>
                </w:p>
              </w:tc>
              <w:tc>
                <w:tcPr>
                  <w:tcW w:w="456" w:type="pct"/>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pPr>
              <w:pStyle w:val="34"/>
              <w:keepNext w:val="0"/>
              <w:keepLines w:val="0"/>
              <w:widowControl/>
              <w:suppressLineNumbers w:val="0"/>
              <w:bidi w:val="0"/>
              <w:spacing w:beforeAutospacing="0" w:afterAutospacing="0"/>
              <w:ind w:left="0" w:right="0"/>
              <w:rPr>
                <w:rFonts w:hint="default"/>
                <w:color w:val="auto"/>
              </w:rPr>
            </w:pPr>
            <w:r>
              <w:rPr>
                <w:rFonts w:hint="eastAsia"/>
                <w:color w:val="auto"/>
                <w:lang w:val="en-US" w:eastAsia="zh-CN"/>
              </w:rPr>
              <w:t xml:space="preserve">表7-5 </w:t>
            </w:r>
            <w:r>
              <w:rPr>
                <w:rFonts w:hint="eastAsia"/>
                <w:color w:val="auto"/>
              </w:rPr>
              <w:t>无组织排放废气检测期间气象参数统计表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236"/>
              <w:gridCol w:w="1237"/>
              <w:gridCol w:w="1237"/>
              <w:gridCol w:w="1237"/>
              <w:gridCol w:w="1240"/>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rPr>
                    <w:t>采样</w:t>
                  </w:r>
                  <w:r>
                    <w:rPr>
                      <w:rFonts w:hint="default" w:ascii="Times New Roman" w:hAnsi="Times New Roman" w:eastAsia="宋体" w:cs="Times New Roman"/>
                      <w:b/>
                      <w:bCs w:val="0"/>
                      <w:color w:val="auto"/>
                      <w:sz w:val="21"/>
                      <w:szCs w:val="21"/>
                      <w:highlight w:val="none"/>
                      <w:lang w:val="en-US" w:eastAsia="zh-CN"/>
                    </w:rPr>
                    <w:t>日期</w:t>
                  </w:r>
                </w:p>
              </w:tc>
              <w:tc>
                <w:tcPr>
                  <w:tcW w:w="733"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监测频次</w:t>
                  </w:r>
                </w:p>
              </w:tc>
              <w:tc>
                <w:tcPr>
                  <w:tcW w:w="733"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气温(℃)</w:t>
                  </w:r>
                </w:p>
              </w:tc>
              <w:tc>
                <w:tcPr>
                  <w:tcW w:w="733"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lang w:val="en-US" w:eastAsia="zh-CN"/>
                    </w:rPr>
                    <w:t>气压(kPa)</w:t>
                  </w:r>
                </w:p>
              </w:tc>
              <w:tc>
                <w:tcPr>
                  <w:tcW w:w="733"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风向</w:t>
                  </w:r>
                </w:p>
              </w:tc>
              <w:tc>
                <w:tcPr>
                  <w:tcW w:w="735"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风速（m/s）</w:t>
                  </w:r>
                </w:p>
              </w:tc>
              <w:tc>
                <w:tcPr>
                  <w:tcW w:w="684" w:type="pct"/>
                  <w:tcBorders>
                    <w:bottom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pacing w:val="-6"/>
                      <w:sz w:val="21"/>
                      <w:szCs w:val="21"/>
                      <w:highlight w:val="none"/>
                      <w:lang w:val="en-US" w:eastAsia="zh-CN"/>
                    </w:rPr>
                    <w:t>天气状况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vMerge w:val="restart"/>
                  <w:tcBorders>
                    <w:top w:val="single" w:color="auto" w:sz="12" w:space="0"/>
                    <w:tl2br w:val="nil"/>
                    <w:tr2bl w:val="nil"/>
                  </w:tcBorders>
                  <w:vAlign w:val="center"/>
                </w:tcPr>
                <w:p>
                  <w:pPr>
                    <w:keepNext w:val="0"/>
                    <w:keepLines w:val="0"/>
                    <w:widowControl/>
                    <w:suppressLineNumbers w:val="0"/>
                    <w:autoSpaceDE/>
                    <w:autoSpaceDN/>
                    <w:snapToGrid w:val="0"/>
                    <w:spacing w:before="0" w:beforeAutospacing="0" w:after="0" w:afterAutospacing="0"/>
                    <w:ind w:left="-60" w:leftChars="-25" w:right="-60" w:rightChars="-25"/>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2021.01.08</w:t>
                  </w:r>
                </w:p>
              </w:tc>
              <w:tc>
                <w:tcPr>
                  <w:tcW w:w="733" w:type="pct"/>
                  <w:tcBorders>
                    <w:top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第1次</w:t>
                  </w:r>
                </w:p>
              </w:tc>
              <w:tc>
                <w:tcPr>
                  <w:tcW w:w="733" w:type="pct"/>
                  <w:tcBorders>
                    <w:top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w:t>
                  </w:r>
                </w:p>
              </w:tc>
              <w:tc>
                <w:tcPr>
                  <w:tcW w:w="733" w:type="pct"/>
                  <w:tcBorders>
                    <w:top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103.5</w:t>
                  </w:r>
                </w:p>
              </w:tc>
              <w:tc>
                <w:tcPr>
                  <w:tcW w:w="733" w:type="pct"/>
                  <w:tcBorders>
                    <w:top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西北</w:t>
                  </w:r>
                </w:p>
              </w:tc>
              <w:tc>
                <w:tcPr>
                  <w:tcW w:w="735" w:type="pct"/>
                  <w:tcBorders>
                    <w:top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w:t>
                  </w:r>
                </w:p>
              </w:tc>
              <w:tc>
                <w:tcPr>
                  <w:tcW w:w="684" w:type="pct"/>
                  <w:vMerge w:val="restart"/>
                  <w:tcBorders>
                    <w:top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第2次</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103.4</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西北</w:t>
                  </w:r>
                </w:p>
              </w:tc>
              <w:tc>
                <w:tcPr>
                  <w:tcW w:w="735"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2.3</w:t>
                  </w:r>
                </w:p>
              </w:tc>
              <w:tc>
                <w:tcPr>
                  <w:tcW w:w="68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第3次</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2.6</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103.2</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西北</w:t>
                  </w:r>
                </w:p>
              </w:tc>
              <w:tc>
                <w:tcPr>
                  <w:tcW w:w="735"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2.5</w:t>
                  </w:r>
                </w:p>
              </w:tc>
              <w:tc>
                <w:tcPr>
                  <w:tcW w:w="68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kern w:val="2"/>
                      <w:sz w:val="21"/>
                      <w:szCs w:val="21"/>
                      <w:highlight w:val="none"/>
                      <w:lang w:val="en-US" w:eastAsia="zh-CN" w:bidi="ar-SA"/>
                    </w:rPr>
                    <w:t>2021.01.09</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第1次</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-1.7</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103.4</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西北</w:t>
                  </w:r>
                </w:p>
              </w:tc>
              <w:tc>
                <w:tcPr>
                  <w:tcW w:w="735"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2.3</w:t>
                  </w:r>
                </w:p>
              </w:tc>
              <w:tc>
                <w:tcPr>
                  <w:tcW w:w="684"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第2次</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0.9</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103.2</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西北</w:t>
                  </w:r>
                </w:p>
              </w:tc>
              <w:tc>
                <w:tcPr>
                  <w:tcW w:w="735"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2.0</w:t>
                  </w:r>
                </w:p>
              </w:tc>
              <w:tc>
                <w:tcPr>
                  <w:tcW w:w="68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4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第3次</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2.8</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103.1</w:t>
                  </w:r>
                </w:p>
              </w:tc>
              <w:tc>
                <w:tcPr>
                  <w:tcW w:w="733"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西北</w:t>
                  </w:r>
                </w:p>
              </w:tc>
              <w:tc>
                <w:tcPr>
                  <w:tcW w:w="735"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2.2</w:t>
                  </w:r>
                </w:p>
              </w:tc>
              <w:tc>
                <w:tcPr>
                  <w:tcW w:w="684"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bl>
          <w:p>
            <w:pPr>
              <w:pStyle w:val="9"/>
              <w:keepNext w:val="0"/>
              <w:keepLines w:val="0"/>
              <w:widowControl/>
              <w:suppressLineNumbers w:val="0"/>
              <w:spacing w:before="0" w:beforeLines="0" w:beforeAutospacing="0" w:after="0" w:afterLines="0" w:afterAutospacing="0" w:line="360" w:lineRule="auto"/>
              <w:ind w:left="0" w:leftChars="0" w:right="0" w:firstLine="480" w:firstLineChars="200"/>
              <w:jc w:val="left"/>
              <w:rPr>
                <w:rFonts w:hint="eastAsia" w:eastAsia="宋体"/>
                <w:color w:val="auto"/>
                <w:sz w:val="24"/>
                <w:szCs w:val="24"/>
                <w:lang w:val="en-US" w:eastAsia="zh-CN"/>
              </w:rPr>
            </w:pPr>
            <w:r>
              <w:rPr>
                <w:rFonts w:hint="eastAsia"/>
                <w:color w:val="auto"/>
                <w:sz w:val="24"/>
                <w:szCs w:val="24"/>
                <w:lang w:val="en-US" w:eastAsia="zh-CN"/>
              </w:rPr>
              <w:t>由表7-2可知，</w:t>
            </w:r>
            <w:r>
              <w:rPr>
                <w:rFonts w:hint="eastAsia"/>
                <w:color w:val="auto"/>
                <w:sz w:val="24"/>
                <w:szCs w:val="24"/>
              </w:rPr>
              <w:t>验收监测期间</w:t>
            </w:r>
            <w:r>
              <w:rPr>
                <w:rFonts w:hint="eastAsia"/>
                <w:color w:val="auto"/>
                <w:sz w:val="24"/>
                <w:szCs w:val="24"/>
                <w:highlight w:val="none"/>
              </w:rPr>
              <w:t>20</w:t>
            </w:r>
            <w:r>
              <w:rPr>
                <w:rFonts w:hint="eastAsia"/>
                <w:color w:val="auto"/>
                <w:sz w:val="24"/>
                <w:szCs w:val="24"/>
                <w:highlight w:val="none"/>
                <w:lang w:val="en-US" w:eastAsia="zh-CN"/>
              </w:rPr>
              <w:t>21</w:t>
            </w:r>
            <w:r>
              <w:rPr>
                <w:rFonts w:hint="eastAsia"/>
                <w:color w:val="auto"/>
                <w:sz w:val="24"/>
                <w:szCs w:val="24"/>
                <w:highlight w:val="none"/>
              </w:rPr>
              <w:t>年</w:t>
            </w:r>
            <w:r>
              <w:rPr>
                <w:rFonts w:hint="eastAsia"/>
                <w:color w:val="auto"/>
                <w:sz w:val="24"/>
                <w:szCs w:val="24"/>
                <w:highlight w:val="none"/>
                <w:lang w:val="en-US" w:eastAsia="zh-CN"/>
              </w:rPr>
              <w:t>1</w:t>
            </w:r>
            <w:r>
              <w:rPr>
                <w:rFonts w:hint="eastAsia"/>
                <w:color w:val="auto"/>
                <w:sz w:val="24"/>
                <w:szCs w:val="24"/>
                <w:highlight w:val="none"/>
              </w:rPr>
              <w:t>月</w:t>
            </w:r>
            <w:r>
              <w:rPr>
                <w:rFonts w:hint="eastAsia"/>
                <w:color w:val="auto"/>
                <w:sz w:val="24"/>
                <w:szCs w:val="24"/>
                <w:highlight w:val="none"/>
                <w:lang w:val="en-US" w:eastAsia="zh-CN"/>
              </w:rPr>
              <w:t>8</w:t>
            </w:r>
            <w:r>
              <w:rPr>
                <w:rFonts w:hint="eastAsia"/>
                <w:color w:val="auto"/>
                <w:sz w:val="24"/>
                <w:szCs w:val="24"/>
                <w:highlight w:val="none"/>
              </w:rPr>
              <w:t>~</w:t>
            </w:r>
            <w:r>
              <w:rPr>
                <w:rFonts w:hint="eastAsia"/>
                <w:color w:val="auto"/>
                <w:sz w:val="24"/>
                <w:szCs w:val="24"/>
                <w:highlight w:val="none"/>
                <w:lang w:val="en-US" w:eastAsia="zh-CN"/>
              </w:rPr>
              <w:t>9</w:t>
            </w:r>
            <w:r>
              <w:rPr>
                <w:rFonts w:hint="eastAsia"/>
                <w:color w:val="auto"/>
                <w:sz w:val="24"/>
                <w:szCs w:val="24"/>
                <w:highlight w:val="none"/>
              </w:rPr>
              <w:t>日</w:t>
            </w:r>
            <w:r>
              <w:rPr>
                <w:rFonts w:hint="eastAsia"/>
                <w:color w:val="auto"/>
                <w:sz w:val="24"/>
                <w:szCs w:val="24"/>
              </w:rPr>
              <w:t>，在监测期间气象条件下，厂界无组织排放的</w:t>
            </w:r>
            <w:r>
              <w:rPr>
                <w:rFonts w:hint="eastAsia"/>
                <w:color w:val="auto"/>
                <w:sz w:val="24"/>
                <w:szCs w:val="24"/>
                <w:lang w:val="en-US" w:eastAsia="zh-CN"/>
              </w:rPr>
              <w:t>颗粒物</w:t>
            </w:r>
            <w:r>
              <w:rPr>
                <w:rFonts w:hint="eastAsia"/>
                <w:color w:val="auto"/>
                <w:sz w:val="24"/>
                <w:szCs w:val="24"/>
              </w:rPr>
              <w:t>最大浓度值为</w:t>
            </w:r>
            <w:r>
              <w:rPr>
                <w:rFonts w:hint="eastAsia"/>
                <w:color w:val="auto"/>
                <w:sz w:val="24"/>
                <w:szCs w:val="24"/>
                <w:lang w:val="en-US" w:eastAsia="zh-CN"/>
              </w:rPr>
              <w:t>0.402</w:t>
            </w:r>
            <w:r>
              <w:rPr>
                <w:rFonts w:hint="default"/>
                <w:color w:val="auto"/>
                <w:sz w:val="24"/>
                <w:szCs w:val="24"/>
              </w:rPr>
              <w:t>mg/m</w:t>
            </w:r>
            <w:r>
              <w:rPr>
                <w:rFonts w:hint="default"/>
                <w:color w:val="auto"/>
                <w:sz w:val="24"/>
                <w:szCs w:val="24"/>
                <w:vertAlign w:val="superscript"/>
              </w:rPr>
              <w:t>3</w:t>
            </w:r>
            <w:r>
              <w:rPr>
                <w:rFonts w:hint="eastAsia"/>
                <w:color w:val="auto"/>
                <w:sz w:val="24"/>
                <w:szCs w:val="24"/>
                <w:lang w:val="en-US"/>
              </w:rPr>
              <w:t>均</w:t>
            </w:r>
            <w:r>
              <w:rPr>
                <w:rFonts w:hint="eastAsia"/>
                <w:color w:val="auto"/>
                <w:sz w:val="24"/>
                <w:szCs w:val="24"/>
              </w:rPr>
              <w:t>符合《大气污染物排放标准》表2标准限值的要求</w:t>
            </w:r>
            <w:r>
              <w:rPr>
                <w:rFonts w:hint="eastAsia"/>
                <w:color w:val="auto"/>
                <w:sz w:val="24"/>
                <w:szCs w:val="24"/>
                <w:lang w:eastAsia="zh-CN"/>
              </w:rPr>
              <w:t>。</w:t>
            </w:r>
          </w:p>
          <w:p>
            <w:pPr>
              <w:pStyle w:val="4"/>
              <w:widowControl/>
              <w:suppressLineNumbers w:val="0"/>
              <w:spacing w:beforeAutospacing="0" w:afterAutospacing="0"/>
              <w:ind w:left="0" w:right="0"/>
              <w:rPr>
                <w:rFonts w:hint="default"/>
                <w:color w:val="auto"/>
              </w:rPr>
            </w:pPr>
            <w:r>
              <w:rPr>
                <w:rFonts w:hint="eastAsia"/>
                <w:color w:val="auto"/>
              </w:rPr>
              <w:t>7.3 废水</w:t>
            </w:r>
            <w:r>
              <w:rPr>
                <w:rFonts w:hint="default"/>
                <w:color w:val="auto"/>
              </w:rPr>
              <w:t>监测结果与分析</w:t>
            </w:r>
          </w:p>
          <w:p>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eastAsia"/>
                <w:color w:val="auto"/>
                <w:sz w:val="24"/>
              </w:rPr>
              <w:t>本项目运营过程中无生产废水排放，排放的废水仅为员工生活污水</w:t>
            </w:r>
            <w:r>
              <w:rPr>
                <w:rFonts w:hint="eastAsia"/>
                <w:color w:val="auto"/>
                <w:sz w:val="24"/>
                <w:lang w:eastAsia="zh-CN"/>
              </w:rPr>
              <w:t>，</w:t>
            </w:r>
            <w:r>
              <w:rPr>
                <w:rFonts w:hint="eastAsia" w:ascii="Times New Roman"/>
                <w:bCs/>
                <w:color w:val="auto"/>
                <w:sz w:val="24"/>
                <w:lang w:eastAsia="zh-CN"/>
              </w:rPr>
              <w:t>项目</w:t>
            </w:r>
            <w:r>
              <w:rPr>
                <w:rFonts w:hint="eastAsia" w:ascii="Times New Roman"/>
                <w:bCs/>
                <w:color w:val="auto"/>
                <w:sz w:val="24"/>
              </w:rPr>
              <w:t>生活污水</w:t>
            </w:r>
            <w:r>
              <w:rPr>
                <w:rFonts w:hint="eastAsia" w:ascii="Times New Roman"/>
                <w:bCs/>
                <w:color w:val="auto"/>
                <w:sz w:val="24"/>
                <w:lang w:eastAsia="zh-CN"/>
              </w:rPr>
              <w:t>经</w:t>
            </w:r>
            <w:r>
              <w:rPr>
                <w:rFonts w:hint="eastAsia" w:ascii="Times New Roman"/>
                <w:bCs/>
                <w:color w:val="auto"/>
                <w:sz w:val="24"/>
              </w:rPr>
              <w:t>化粪池处理达到《污水综合排放标准》（GB8978-1996）表4中三级标准要求后，经市政污水管网排入</w:t>
            </w:r>
            <w:r>
              <w:rPr>
                <w:rFonts w:hint="eastAsia"/>
                <w:bCs/>
                <w:color w:val="auto"/>
                <w:sz w:val="24"/>
                <w:lang w:val="en-US" w:eastAsia="zh-CN"/>
              </w:rPr>
              <w:t>葛店开发区</w:t>
            </w:r>
            <w:r>
              <w:rPr>
                <w:rFonts w:hint="eastAsia" w:ascii="Times New Roman"/>
                <w:bCs/>
                <w:color w:val="auto"/>
                <w:sz w:val="24"/>
              </w:rPr>
              <w:t>污水处理厂进行深度处理。</w:t>
            </w:r>
          </w:p>
          <w:p>
            <w:pPr>
              <w:pStyle w:val="8"/>
              <w:keepNext w:val="0"/>
              <w:keepLines w:val="0"/>
              <w:widowControl/>
              <w:suppressLineNumbers w:val="0"/>
              <w:spacing w:before="0" w:beforeAutospacing="0" w:after="0" w:afterAutospacing="0"/>
              <w:ind w:left="0" w:right="0" w:firstLine="480"/>
              <w:rPr>
                <w:rFonts w:hint="eastAsia" w:eastAsia="宋体"/>
                <w:color w:val="auto"/>
                <w:lang w:eastAsia="zh-CN"/>
              </w:rPr>
            </w:pPr>
            <w:r>
              <w:rPr>
                <w:rFonts w:hint="eastAsia"/>
                <w:color w:val="auto"/>
                <w:lang w:val="en-US" w:eastAsia="zh-CN"/>
              </w:rPr>
              <w:t>验收期间</w:t>
            </w:r>
            <w:r>
              <w:rPr>
                <w:rFonts w:hint="eastAsia"/>
                <w:color w:val="auto"/>
              </w:rPr>
              <w:t>监测结果如表7-</w:t>
            </w:r>
            <w:r>
              <w:rPr>
                <w:rFonts w:hint="eastAsia"/>
                <w:color w:val="auto"/>
                <w:lang w:val="en-US" w:eastAsia="zh-CN"/>
              </w:rPr>
              <w:t>3</w:t>
            </w:r>
            <w:r>
              <w:rPr>
                <w:rFonts w:hint="eastAsia"/>
                <w:color w:val="auto"/>
              </w:rPr>
              <w:t>所示。</w:t>
            </w:r>
          </w:p>
          <w:p>
            <w:pPr>
              <w:pStyle w:val="34"/>
              <w:keepNext w:val="0"/>
              <w:keepLines w:val="0"/>
              <w:widowControl/>
              <w:suppressLineNumbers w:val="0"/>
              <w:spacing w:before="156" w:beforeAutospacing="0" w:after="156" w:afterAutospacing="0"/>
              <w:ind w:left="0" w:right="0"/>
              <w:rPr>
                <w:rFonts w:hint="eastAsia"/>
                <w:color w:val="auto"/>
                <w:sz w:val="21"/>
                <w:lang w:val="en-US" w:eastAsia="zh-CN"/>
              </w:rPr>
            </w:pPr>
            <w:r>
              <w:rPr>
                <w:rFonts w:hint="eastAsia"/>
                <w:color w:val="auto"/>
                <w:lang w:val="en-US" w:eastAsia="zh-CN"/>
              </w:rPr>
              <w:t xml:space="preserve"> </w:t>
            </w:r>
            <w:r>
              <w:rPr>
                <w:rFonts w:hint="default"/>
                <w:color w:val="auto"/>
              </w:rPr>
              <w:t>表</w:t>
            </w:r>
            <w:r>
              <w:rPr>
                <w:rFonts w:hint="eastAsia"/>
                <w:color w:val="auto"/>
              </w:rPr>
              <w:t>7</w:t>
            </w:r>
            <w:r>
              <w:rPr>
                <w:rFonts w:hint="default"/>
                <w:color w:val="auto"/>
              </w:rPr>
              <w:t>-</w:t>
            </w:r>
            <w:r>
              <w:rPr>
                <w:rFonts w:hint="eastAsia"/>
                <w:color w:val="auto"/>
                <w:lang w:val="en-US" w:eastAsia="zh-CN"/>
              </w:rPr>
              <w:t>3</w:t>
            </w:r>
            <w:r>
              <w:rPr>
                <w:rFonts w:hint="default"/>
                <w:color w:val="auto"/>
              </w:rPr>
              <w:t xml:space="preserve">  废水</w:t>
            </w:r>
            <w:r>
              <w:rPr>
                <w:rFonts w:hint="eastAsia"/>
                <w:color w:val="auto"/>
                <w:lang w:val="en-US" w:eastAsia="zh-CN"/>
              </w:rPr>
              <w:t>综合排口</w:t>
            </w:r>
            <w:r>
              <w:rPr>
                <w:rFonts w:hint="eastAsia"/>
                <w:color w:val="auto"/>
              </w:rPr>
              <w:t>废水</w:t>
            </w:r>
            <w:r>
              <w:rPr>
                <w:rFonts w:hint="default"/>
                <w:color w:val="auto"/>
              </w:rPr>
              <w:t>监测结果</w:t>
            </w:r>
            <w:r>
              <w:rPr>
                <w:rFonts w:hint="eastAsia"/>
                <w:color w:val="auto"/>
                <w:lang w:val="en-US" w:eastAsia="zh-CN"/>
              </w:rPr>
              <w:t>及分析</w:t>
            </w:r>
            <w:r>
              <w:rPr>
                <w:rFonts w:hint="default"/>
                <w:color w:val="auto"/>
              </w:rPr>
              <w:t xml:space="preserve">  单位：mg/L</w:t>
            </w:r>
            <w:r>
              <w:rPr>
                <w:rFonts w:hint="eastAsia"/>
                <w:color w:val="auto"/>
                <w:lang w:eastAsia="zh-CN"/>
              </w:rPr>
              <w:t>、</w:t>
            </w:r>
            <w:r>
              <w:rPr>
                <w:rFonts w:hint="eastAsia"/>
                <w:color w:val="auto"/>
                <w:sz w:val="21"/>
              </w:rPr>
              <w:t>pH</w:t>
            </w:r>
            <w:r>
              <w:rPr>
                <w:rFonts w:hint="eastAsia"/>
                <w:color w:val="auto"/>
                <w:sz w:val="21"/>
                <w:lang w:val="en-US" w:eastAsia="zh-CN"/>
              </w:rPr>
              <w:t>无量纲</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70"/>
              <w:gridCol w:w="1227"/>
              <w:gridCol w:w="945"/>
              <w:gridCol w:w="945"/>
              <w:gridCol w:w="946"/>
              <w:gridCol w:w="987"/>
              <w:gridCol w:w="657"/>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restar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采样日期</w:t>
                  </w:r>
                </w:p>
              </w:tc>
              <w:tc>
                <w:tcPr>
                  <w:tcW w:w="574" w:type="pct"/>
                  <w:vMerge w:val="restar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采样</w:t>
                  </w:r>
                  <w:r>
                    <w:rPr>
                      <w:rFonts w:hint="default" w:ascii="Times New Roman" w:hAnsi="Times New Roman" w:eastAsia="宋体" w:cs="Times New Roman"/>
                      <w:b w:val="0"/>
                      <w:bCs w:val="0"/>
                      <w:color w:val="auto"/>
                      <w:sz w:val="21"/>
                      <w:szCs w:val="21"/>
                      <w:highlight w:val="none"/>
                    </w:rPr>
                    <w:t>点位</w:t>
                  </w:r>
                </w:p>
              </w:tc>
              <w:tc>
                <w:tcPr>
                  <w:tcW w:w="725" w:type="pct"/>
                  <w:vMerge w:val="restart"/>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检测项目</w:t>
                  </w:r>
                </w:p>
              </w:tc>
              <w:tc>
                <w:tcPr>
                  <w:tcW w:w="2260" w:type="pct"/>
                  <w:gridSpan w:val="4"/>
                  <w:tcBorders>
                    <w:bottom w:val="single" w:color="auto" w:sz="4" w:space="0"/>
                  </w:tcBorders>
                  <w:vAlign w:val="center"/>
                </w:tcPr>
                <w:p>
                  <w:pPr>
                    <w:pStyle w:val="27"/>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检测结果</w:t>
                  </w:r>
                </w:p>
              </w:tc>
              <w:tc>
                <w:tcPr>
                  <w:tcW w:w="389" w:type="pct"/>
                  <w:vMerge w:val="restart"/>
                  <w:vAlign w:val="center"/>
                </w:tcPr>
                <w:p>
                  <w:pPr>
                    <w:pStyle w:val="27"/>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标准</w:t>
                  </w:r>
                </w:p>
                <w:p>
                  <w:pPr>
                    <w:pStyle w:val="27"/>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限值</w:t>
                  </w:r>
                </w:p>
              </w:tc>
              <w:tc>
                <w:tcPr>
                  <w:tcW w:w="428" w:type="pct"/>
                  <w:vMerge w:val="restart"/>
                  <w:tcBorders>
                    <w:tl2br w:val="nil"/>
                    <w:tr2bl w:val="nil"/>
                  </w:tcBorders>
                  <w:vAlign w:val="center"/>
                </w:tcPr>
                <w:p>
                  <w:pPr>
                    <w:pStyle w:val="27"/>
                    <w:keepNext w:val="0"/>
                    <w:keepLines w:val="0"/>
                    <w:pageBreakBefore w:val="0"/>
                    <w:widowControl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p>
              </w:tc>
              <w:tc>
                <w:tcPr>
                  <w:tcW w:w="574" w:type="pct"/>
                  <w:vMerge w:val="continue"/>
                  <w:tcBorders>
                    <w:bottom w:val="single" w:color="auto" w:sz="12" w:space="0"/>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p>
              </w:tc>
              <w:tc>
                <w:tcPr>
                  <w:tcW w:w="725" w:type="pct"/>
                  <w:vMerge w:val="continue"/>
                  <w:tcBorders>
                    <w:bottom w:val="single" w:color="auto" w:sz="12" w:space="0"/>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p>
              </w:tc>
              <w:tc>
                <w:tcPr>
                  <w:tcW w:w="559" w:type="pct"/>
                  <w:tcBorders>
                    <w:top w:val="single" w:color="auto" w:sz="4" w:space="0"/>
                    <w:bottom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第</w:t>
                  </w:r>
                  <w:r>
                    <w:rPr>
                      <w:rFonts w:hint="default" w:ascii="Times New Roman" w:hAnsi="Times New Roman" w:eastAsia="宋体" w:cs="Times New Roman"/>
                      <w:b w:val="0"/>
                      <w:bCs w:val="0"/>
                      <w:color w:val="auto"/>
                      <w:sz w:val="21"/>
                      <w:szCs w:val="21"/>
                      <w:highlight w:val="none"/>
                      <w:lang w:val="en-US" w:eastAsia="zh-CN"/>
                    </w:rPr>
                    <w:t>1次</w:t>
                  </w:r>
                </w:p>
              </w:tc>
              <w:tc>
                <w:tcPr>
                  <w:tcW w:w="559" w:type="pct"/>
                  <w:tcBorders>
                    <w:top w:val="single" w:color="auto" w:sz="4" w:space="0"/>
                    <w:bottom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第</w:t>
                  </w:r>
                  <w:r>
                    <w:rPr>
                      <w:rFonts w:hint="default" w:ascii="Times New Roman" w:hAnsi="Times New Roman" w:eastAsia="宋体" w:cs="Times New Roman"/>
                      <w:b w:val="0"/>
                      <w:bCs w:val="0"/>
                      <w:color w:val="auto"/>
                      <w:sz w:val="21"/>
                      <w:szCs w:val="21"/>
                      <w:highlight w:val="none"/>
                      <w:lang w:val="en-US" w:eastAsia="zh-CN"/>
                    </w:rPr>
                    <w:t>2次</w:t>
                  </w:r>
                </w:p>
              </w:tc>
              <w:tc>
                <w:tcPr>
                  <w:tcW w:w="559" w:type="pct"/>
                  <w:tcBorders>
                    <w:top w:val="single" w:color="auto" w:sz="4" w:space="0"/>
                    <w:bottom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第</w:t>
                  </w:r>
                  <w:r>
                    <w:rPr>
                      <w:rFonts w:hint="default" w:ascii="Times New Roman" w:hAnsi="Times New Roman" w:eastAsia="宋体" w:cs="Times New Roman"/>
                      <w:b w:val="0"/>
                      <w:bCs w:val="0"/>
                      <w:color w:val="auto"/>
                      <w:sz w:val="21"/>
                      <w:szCs w:val="21"/>
                      <w:highlight w:val="none"/>
                      <w:lang w:val="en-US" w:eastAsia="zh-CN"/>
                    </w:rPr>
                    <w:t>3次</w:t>
                  </w:r>
                </w:p>
              </w:tc>
              <w:tc>
                <w:tcPr>
                  <w:tcW w:w="580" w:type="pct"/>
                  <w:tcBorders>
                    <w:top w:val="single" w:color="auto" w:sz="4" w:space="0"/>
                    <w:bottom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均值</w:t>
                  </w:r>
                  <w:r>
                    <w:rPr>
                      <w:rFonts w:hint="default" w:ascii="Times New Roman" w:hAnsi="Times New Roman" w:eastAsia="宋体" w:cs="Times New Roman"/>
                      <w:b w:val="0"/>
                      <w:bCs w:val="0"/>
                      <w:color w:val="auto"/>
                      <w:sz w:val="21"/>
                      <w:szCs w:val="21"/>
                      <w:highlight w:val="none"/>
                      <w:lang w:val="en-US" w:eastAsia="zh-CN"/>
                    </w:rPr>
                    <w:t>/范围</w:t>
                  </w:r>
                </w:p>
              </w:tc>
              <w:tc>
                <w:tcPr>
                  <w:tcW w:w="389" w:type="pct"/>
                  <w:vMerge w:val="continue"/>
                  <w:tcBorders>
                    <w:bottom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428" w:type="pct"/>
                  <w:vMerge w:val="continue"/>
                  <w:tcBorders>
                    <w:bottom w:val="single" w:color="auto" w:sz="12" w:space="0"/>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restart"/>
                  <w:tcBorders>
                    <w:top w:val="single" w:color="000000" w:sz="12" w:space="0"/>
                    <w:tl2br w:val="nil"/>
                    <w:tr2bl w:val="nil"/>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eastAsia="宋体" w:cs="Times New Roman"/>
                      <w:bCs/>
                      <w:color w:val="auto"/>
                      <w:spacing w:val="-6"/>
                      <w:sz w:val="21"/>
                      <w:szCs w:val="21"/>
                      <w:highlight w:val="none"/>
                      <w:lang w:val="en-US" w:eastAsia="zh-CN"/>
                    </w:rPr>
                    <w:t>2021.01.08</w:t>
                  </w:r>
                </w:p>
              </w:tc>
              <w:tc>
                <w:tcPr>
                  <w:tcW w:w="574" w:type="pct"/>
                  <w:vMerge w:val="restart"/>
                  <w:tcBorders>
                    <w:top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1#生活污水总排口</w:t>
                  </w:r>
                </w:p>
              </w:tc>
              <w:tc>
                <w:tcPr>
                  <w:tcW w:w="725" w:type="pct"/>
                  <w:tcBorders>
                    <w:top w:val="single" w:color="auto" w:sz="12" w:space="0"/>
                    <w:bottom w:val="single" w:color="auto" w:sz="4" w:space="0"/>
                  </w:tcBorders>
                  <w:vAlign w:val="center"/>
                </w:tcPr>
                <w:p>
                  <w:pPr>
                    <w:pStyle w:val="8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0"/>
                      <w:lang w:val="en-US" w:eastAsia="zh-CN"/>
                    </w:rPr>
                    <w:t>pH值</w:t>
                  </w:r>
                </w:p>
              </w:tc>
              <w:tc>
                <w:tcPr>
                  <w:tcW w:w="559" w:type="pct"/>
                  <w:tcBorders>
                    <w:top w:val="single" w:color="auto" w:sz="12"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7.8</w:t>
                  </w:r>
                </w:p>
              </w:tc>
              <w:tc>
                <w:tcPr>
                  <w:tcW w:w="559" w:type="pct"/>
                  <w:tcBorders>
                    <w:top w:val="single" w:color="auto" w:sz="12"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8.0</w:t>
                  </w:r>
                </w:p>
              </w:tc>
              <w:tc>
                <w:tcPr>
                  <w:tcW w:w="559" w:type="pct"/>
                  <w:tcBorders>
                    <w:top w:val="single" w:color="auto" w:sz="12"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7.6</w:t>
                  </w:r>
                </w:p>
              </w:tc>
              <w:tc>
                <w:tcPr>
                  <w:tcW w:w="580" w:type="pct"/>
                  <w:tcBorders>
                    <w:top w:val="single" w:color="auto" w:sz="12"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7.6~8.0</w:t>
                  </w:r>
                </w:p>
              </w:tc>
              <w:tc>
                <w:tcPr>
                  <w:tcW w:w="389" w:type="pct"/>
                  <w:tcBorders>
                    <w:top w:val="single" w:color="auto" w:sz="12"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6~9</w:t>
                  </w:r>
                </w:p>
              </w:tc>
              <w:tc>
                <w:tcPr>
                  <w:tcW w:w="428" w:type="pct"/>
                  <w:tcBorders>
                    <w:top w:val="single" w:color="auto" w:sz="12"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eastAsia="宋体" w:cs="Times New Roman"/>
                      <w:color w:val="auto"/>
                      <w:kern w:val="2"/>
                      <w:sz w:val="21"/>
                      <w:szCs w:val="21"/>
                      <w:highlight w:val="none"/>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vAlign w:val="center"/>
                </w:tcPr>
                <w:p>
                  <w:pPr>
                    <w:pStyle w:val="8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悬浮物</w:t>
                  </w:r>
                </w:p>
              </w:tc>
              <w:tc>
                <w:tcPr>
                  <w:tcW w:w="559"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130</w:t>
                  </w:r>
                </w:p>
              </w:tc>
              <w:tc>
                <w:tcPr>
                  <w:tcW w:w="559"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133</w:t>
                  </w:r>
                </w:p>
              </w:tc>
              <w:tc>
                <w:tcPr>
                  <w:tcW w:w="559"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128</w:t>
                  </w:r>
                </w:p>
              </w:tc>
              <w:tc>
                <w:tcPr>
                  <w:tcW w:w="580"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average(D4:F4)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130</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389" w:type="pct"/>
                  <w:tcBorders>
                    <w:top w:val="single" w:color="auto" w:sz="4" w:space="0"/>
                    <w:bottom w:val="single" w:color="auto" w:sz="4" w:space="0"/>
                  </w:tcBorders>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400</w:t>
                  </w:r>
                </w:p>
              </w:tc>
              <w:tc>
                <w:tcPr>
                  <w:tcW w:w="428" w:type="pct"/>
                  <w:vMerge w:val="restar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r>
                    <w:rPr>
                      <w:rFonts w:hint="eastAsia" w:eastAsia="宋体" w:cs="Times New Roman"/>
                      <w:color w:val="auto"/>
                      <w:kern w:val="2"/>
                      <w:sz w:val="21"/>
                      <w:szCs w:val="21"/>
                      <w:highlight w:val="no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shd w:val="clear" w:color="auto" w:fill="auto"/>
                  <w:vAlign w:val="center"/>
                </w:tcPr>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五日生化</w:t>
                  </w:r>
                </w:p>
                <w:p>
                  <w:pPr>
                    <w:pStyle w:val="82"/>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需氧量</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65.7</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61.6</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66.2</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average(D5:F5)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64.5</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300</w:t>
                  </w:r>
                </w:p>
              </w:tc>
              <w:tc>
                <w:tcPr>
                  <w:tcW w:w="428"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shd w:val="clear" w:color="auto" w:fill="auto"/>
                  <w:vAlign w:val="center"/>
                </w:tcPr>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化学需氧量</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233</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240</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265</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average(D6:F6)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246</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500</w:t>
                  </w:r>
                </w:p>
              </w:tc>
              <w:tc>
                <w:tcPr>
                  <w:tcW w:w="428"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60" w:leftChars="-25" w:right="-60" w:rightChars="-25"/>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vertAlign w:val="baseline"/>
                      <w:lang w:val="en-US" w:eastAsia="zh-CN"/>
                    </w:rPr>
                    <w:t>氨氮</w:t>
                  </w:r>
                  <w:r>
                    <w:rPr>
                      <w:rFonts w:hint="eastAsia" w:cs="Times New Roman"/>
                      <w:color w:val="auto"/>
                      <w:vertAlign w:val="baseline"/>
                      <w:lang w:val="en-US" w:eastAsia="zh-CN"/>
                    </w:rPr>
                    <w:t>（以N计）</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12.1</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12.1</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12.0</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average(D7:F7)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12.</w:t>
                  </w:r>
                  <w:r>
                    <w:rPr>
                      <w:rFonts w:hint="eastAsia" w:eastAsia="宋体" w:cs="Times New Roman"/>
                      <w:color w:val="auto"/>
                      <w:kern w:val="2"/>
                      <w:sz w:val="21"/>
                      <w:szCs w:val="21"/>
                      <w:highlight w:val="none"/>
                      <w:lang w:val="en-US" w:eastAsia="zh-CN" w:bidi="ar-SA"/>
                    </w:rPr>
                    <w:t>1</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w:t>
                  </w:r>
                </w:p>
              </w:tc>
              <w:tc>
                <w:tcPr>
                  <w:tcW w:w="428"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restar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r>
                    <w:rPr>
                      <w:rFonts w:hint="eastAsia" w:eastAsia="宋体" w:cs="Times New Roman"/>
                      <w:bCs/>
                      <w:color w:val="auto"/>
                      <w:spacing w:val="-6"/>
                      <w:sz w:val="21"/>
                      <w:szCs w:val="21"/>
                      <w:highlight w:val="none"/>
                      <w:lang w:val="en-US" w:eastAsia="zh-CN"/>
                    </w:rPr>
                    <w:t>2021.01.09</w:t>
                  </w:r>
                </w:p>
              </w:tc>
              <w:tc>
                <w:tcPr>
                  <w:tcW w:w="574" w:type="pct"/>
                  <w:vMerge w:val="restar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1#生活污水总排口</w:t>
                  </w:r>
                </w:p>
              </w:tc>
              <w:tc>
                <w:tcPr>
                  <w:tcW w:w="725" w:type="pct"/>
                  <w:tcBorders>
                    <w:top w:val="single" w:color="auto" w:sz="4" w:space="0"/>
                    <w:bottom w:val="single" w:color="auto" w:sz="4" w:space="0"/>
                  </w:tcBorders>
                  <w:shd w:val="clear" w:color="auto" w:fill="auto"/>
                  <w:vAlign w:val="center"/>
                </w:tcPr>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0"/>
                      <w:lang w:val="en-US" w:eastAsia="zh-CN"/>
                    </w:rPr>
                    <w:t>pH值</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7.6</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7.9</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7.7</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7.6~7.9</w:t>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6~9</w:t>
                  </w:r>
                </w:p>
              </w:tc>
              <w:tc>
                <w:tcPr>
                  <w:tcW w:w="428" w:type="pc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r>
                    <w:rPr>
                      <w:rFonts w:hint="eastAsia" w:eastAsia="宋体" w:cs="Times New Roman"/>
                      <w:color w:val="auto"/>
                      <w:kern w:val="2"/>
                      <w:sz w:val="21"/>
                      <w:szCs w:val="21"/>
                      <w:highlight w:val="none"/>
                      <w:lang w:val="en-US" w:eastAsia="zh-CN"/>
                    </w:rPr>
                    <w:t>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shd w:val="clear" w:color="auto" w:fill="auto"/>
                  <w:vAlign w:val="center"/>
                </w:tcPr>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悬浮物</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131</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126</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132</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average(D9:F9)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1</w:t>
                  </w:r>
                  <w:r>
                    <w:rPr>
                      <w:rFonts w:hint="eastAsia" w:eastAsia="宋体" w:cs="Times New Roman"/>
                      <w:color w:val="auto"/>
                      <w:kern w:val="2"/>
                      <w:sz w:val="21"/>
                      <w:szCs w:val="21"/>
                      <w:highlight w:val="none"/>
                      <w:lang w:val="en-US" w:eastAsia="zh-CN" w:bidi="ar-SA"/>
                    </w:rPr>
                    <w:t>3</w:t>
                  </w:r>
                  <w:r>
                    <w:rPr>
                      <w:rFonts w:hint="default" w:ascii="Times New Roman" w:hAnsi="Times New Roman" w:eastAsia="宋体" w:cs="Times New Roman"/>
                      <w:color w:val="auto"/>
                      <w:kern w:val="2"/>
                      <w:sz w:val="21"/>
                      <w:szCs w:val="21"/>
                      <w:highlight w:val="none"/>
                      <w:lang w:val="en-US" w:eastAsia="zh-CN" w:bidi="ar-SA"/>
                    </w:rPr>
                    <w:fldChar w:fldCharType="end"/>
                  </w:r>
                  <w:r>
                    <w:rPr>
                      <w:rFonts w:hint="eastAsia" w:eastAsia="宋体" w:cs="Times New Roman"/>
                      <w:color w:val="auto"/>
                      <w:kern w:val="2"/>
                      <w:sz w:val="21"/>
                      <w:szCs w:val="21"/>
                      <w:highlight w:val="none"/>
                      <w:lang w:val="en-US" w:eastAsia="zh-CN" w:bidi="ar-SA"/>
                    </w:rPr>
                    <w:t>0</w:t>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400</w:t>
                  </w:r>
                </w:p>
              </w:tc>
              <w:tc>
                <w:tcPr>
                  <w:tcW w:w="428" w:type="pct"/>
                  <w:vMerge w:val="restart"/>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r>
                    <w:rPr>
                      <w:rFonts w:hint="eastAsia" w:eastAsia="宋体" w:cs="Times New Roman"/>
                      <w:color w:val="auto"/>
                      <w:kern w:val="2"/>
                      <w:sz w:val="21"/>
                      <w:szCs w:val="21"/>
                      <w:highlight w:val="no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shd w:val="clear" w:color="auto" w:fill="auto"/>
                  <w:vAlign w:val="center"/>
                </w:tcPr>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五日生化</w:t>
                  </w:r>
                </w:p>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需氧量</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62.9</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66.9</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64.0</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average(D10:F10)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64.6</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300</w:t>
                  </w:r>
                </w:p>
              </w:tc>
              <w:tc>
                <w:tcPr>
                  <w:tcW w:w="428"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bottom w:val="single" w:color="auto" w:sz="4" w:space="0"/>
                  </w:tcBorders>
                  <w:shd w:val="clear" w:color="auto" w:fill="auto"/>
                  <w:vAlign w:val="center"/>
                </w:tcPr>
                <w:p>
                  <w:pPr>
                    <w:pStyle w:val="82"/>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化学需氧量</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238</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255</w:t>
                  </w:r>
                </w:p>
              </w:tc>
              <w:tc>
                <w:tcPr>
                  <w:tcW w:w="55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230</w:t>
                  </w:r>
                </w:p>
              </w:tc>
              <w:tc>
                <w:tcPr>
                  <w:tcW w:w="580"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average(D11:F11)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241</w:t>
                  </w:r>
                  <w:r>
                    <w:rPr>
                      <w:rFonts w:hint="default" w:ascii="Times New Roman" w:hAnsi="Times New Roman" w:eastAsia="宋体" w:cs="Times New Roman"/>
                      <w:color w:val="auto"/>
                      <w:kern w:val="2"/>
                      <w:sz w:val="21"/>
                      <w:szCs w:val="21"/>
                      <w:highlight w:val="none"/>
                      <w:lang w:val="en-US" w:eastAsia="zh-CN" w:bidi="ar-SA"/>
                    </w:rPr>
                    <w:fldChar w:fldCharType="end"/>
                  </w:r>
                </w:p>
              </w:tc>
              <w:tc>
                <w:tcPr>
                  <w:tcW w:w="389" w:type="pct"/>
                  <w:tcBorders>
                    <w:top w:val="single" w:color="auto" w:sz="4" w:space="0"/>
                    <w:bottom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500</w:t>
                  </w:r>
                </w:p>
              </w:tc>
              <w:tc>
                <w:tcPr>
                  <w:tcW w:w="428"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22"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spacing w:val="-6"/>
                      <w:sz w:val="21"/>
                      <w:szCs w:val="21"/>
                      <w:highlight w:val="none"/>
                      <w:lang w:val="en-US" w:eastAsia="zh-CN"/>
                    </w:rPr>
                  </w:pPr>
                </w:p>
              </w:tc>
              <w:tc>
                <w:tcPr>
                  <w:tcW w:w="574"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p>
              </w:tc>
              <w:tc>
                <w:tcPr>
                  <w:tcW w:w="725" w:type="pct"/>
                  <w:tcBorders>
                    <w:top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line="240" w:lineRule="auto"/>
                    <w:ind w:left="-60" w:leftChars="-25" w:right="-60" w:rightChars="-25"/>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vertAlign w:val="baseline"/>
                      <w:lang w:val="en-US" w:eastAsia="zh-CN"/>
                    </w:rPr>
                    <w:t>氨氮</w:t>
                  </w:r>
                  <w:r>
                    <w:rPr>
                      <w:rFonts w:hint="eastAsia" w:cs="Times New Roman"/>
                      <w:color w:val="auto"/>
                      <w:vertAlign w:val="baseline"/>
                      <w:lang w:val="en-US" w:eastAsia="zh-CN"/>
                    </w:rPr>
                    <w:t>（以N计）</w:t>
                  </w:r>
                </w:p>
              </w:tc>
              <w:tc>
                <w:tcPr>
                  <w:tcW w:w="559" w:type="pct"/>
                  <w:tcBorders>
                    <w:top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11.9</w:t>
                  </w:r>
                </w:p>
              </w:tc>
              <w:tc>
                <w:tcPr>
                  <w:tcW w:w="559" w:type="pct"/>
                  <w:tcBorders>
                    <w:top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12.0</w:t>
                  </w:r>
                </w:p>
              </w:tc>
              <w:tc>
                <w:tcPr>
                  <w:tcW w:w="559" w:type="pct"/>
                  <w:tcBorders>
                    <w:top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12.0</w:t>
                  </w:r>
                </w:p>
              </w:tc>
              <w:tc>
                <w:tcPr>
                  <w:tcW w:w="580" w:type="pct"/>
                  <w:tcBorders>
                    <w:top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fldChar w:fldCharType="begin"/>
                  </w:r>
                  <w:r>
                    <w:rPr>
                      <w:rFonts w:hint="default" w:ascii="Times New Roman" w:hAnsi="Times New Roman" w:eastAsia="宋体" w:cs="Times New Roman"/>
                      <w:color w:val="auto"/>
                      <w:kern w:val="2"/>
                      <w:sz w:val="21"/>
                      <w:szCs w:val="21"/>
                      <w:highlight w:val="none"/>
                      <w:lang w:val="en-US" w:eastAsia="zh-CN" w:bidi="ar-SA"/>
                    </w:rPr>
                    <w:instrText xml:space="preserve"> = average(D12:F12) \* MERGEFORMAT </w:instrText>
                  </w:r>
                  <w:r>
                    <w:rPr>
                      <w:rFonts w:hint="default" w:ascii="Times New Roman" w:hAnsi="Times New Roman" w:eastAsia="宋体" w:cs="Times New Roman"/>
                      <w:color w:val="auto"/>
                      <w:kern w:val="2"/>
                      <w:sz w:val="21"/>
                      <w:szCs w:val="21"/>
                      <w:highlight w:val="none"/>
                      <w:lang w:val="en-US" w:eastAsia="zh-CN" w:bidi="ar-SA"/>
                    </w:rPr>
                    <w:fldChar w:fldCharType="separate"/>
                  </w:r>
                  <w:r>
                    <w:rPr>
                      <w:rFonts w:hint="default" w:ascii="Times New Roman" w:hAnsi="Times New Roman" w:eastAsia="宋体" w:cs="Times New Roman"/>
                      <w:color w:val="auto"/>
                      <w:kern w:val="2"/>
                      <w:sz w:val="21"/>
                      <w:szCs w:val="21"/>
                      <w:highlight w:val="none"/>
                      <w:lang w:val="en-US" w:eastAsia="zh-CN" w:bidi="ar-SA"/>
                    </w:rPr>
                    <w:t>1</w:t>
                  </w:r>
                  <w:r>
                    <w:rPr>
                      <w:rFonts w:hint="eastAsia"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fldChar w:fldCharType="end"/>
                  </w:r>
                  <w:r>
                    <w:rPr>
                      <w:rFonts w:hint="eastAsia" w:eastAsia="宋体" w:cs="Times New Roman"/>
                      <w:color w:val="auto"/>
                      <w:kern w:val="2"/>
                      <w:sz w:val="21"/>
                      <w:szCs w:val="21"/>
                      <w:highlight w:val="none"/>
                      <w:lang w:val="en-US" w:eastAsia="zh-CN" w:bidi="ar-SA"/>
                    </w:rPr>
                    <w:t>.0</w:t>
                  </w:r>
                </w:p>
              </w:tc>
              <w:tc>
                <w:tcPr>
                  <w:tcW w:w="389" w:type="pct"/>
                  <w:tcBorders>
                    <w:top w:val="single" w:color="auto" w:sz="4" w:space="0"/>
                  </w:tcBorders>
                  <w:shd w:val="clear" w:color="auto" w:fill="auto"/>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w:t>
                  </w:r>
                </w:p>
              </w:tc>
              <w:tc>
                <w:tcPr>
                  <w:tcW w:w="428" w:type="pct"/>
                  <w:vMerge w:val="continue"/>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rPr>
                  </w:pPr>
                </w:p>
              </w:tc>
            </w:tr>
          </w:tbl>
          <w:p>
            <w:pPr>
              <w:keepNext w:val="0"/>
              <w:keepLines w:val="0"/>
              <w:widowControl/>
              <w:suppressLineNumbers w:val="0"/>
              <w:bidi w:val="0"/>
              <w:spacing w:before="0" w:beforeAutospacing="0" w:after="0" w:afterAutospacing="0"/>
              <w:ind w:left="0" w:right="0" w:firstLine="720" w:firstLineChars="300"/>
              <w:rPr>
                <w:rFonts w:hint="eastAsia"/>
                <w:color w:val="auto"/>
              </w:rPr>
            </w:pPr>
            <w:bookmarkStart w:id="33" w:name="_Toc23255"/>
            <w:r>
              <w:rPr>
                <w:rFonts w:hint="eastAsia"/>
                <w:color w:val="auto"/>
              </w:rPr>
              <w:t>根据</w:t>
            </w:r>
            <w:r>
              <w:rPr>
                <w:rFonts w:hint="eastAsia"/>
                <w:color w:val="auto"/>
                <w:lang w:val="en-US" w:eastAsia="zh-CN"/>
              </w:rPr>
              <w:t>验收</w:t>
            </w:r>
            <w:r>
              <w:rPr>
                <w:rFonts w:hint="eastAsia"/>
                <w:color w:val="auto"/>
              </w:rPr>
              <w:t>监测结果，</w:t>
            </w:r>
            <w:r>
              <w:rPr>
                <w:rFonts w:hint="default"/>
                <w:color w:val="auto"/>
              </w:rPr>
              <w:t>废水中</w:t>
            </w:r>
            <w:r>
              <w:rPr>
                <w:rFonts w:hint="eastAsia"/>
                <w:color w:val="auto"/>
              </w:rPr>
              <w:t>各项指标</w:t>
            </w:r>
            <w:r>
              <w:rPr>
                <w:rFonts w:hint="default"/>
                <w:color w:val="auto"/>
              </w:rPr>
              <w:t>日均浓度最大值悬浮物</w:t>
            </w:r>
            <w:r>
              <w:rPr>
                <w:rFonts w:hint="eastAsia"/>
                <w:color w:val="auto"/>
              </w:rPr>
              <w:t>（SS）为</w:t>
            </w:r>
            <w:r>
              <w:rPr>
                <w:rFonts w:hint="eastAsia"/>
                <w:color w:val="auto"/>
                <w:lang w:val="en-US" w:eastAsia="zh-CN"/>
              </w:rPr>
              <w:t>130</w:t>
            </w:r>
            <w:r>
              <w:rPr>
                <w:rFonts w:hint="default"/>
                <w:color w:val="auto"/>
              </w:rPr>
              <w:t>mg/L</w:t>
            </w:r>
            <w:r>
              <w:rPr>
                <w:rFonts w:hint="eastAsia"/>
                <w:color w:val="auto"/>
              </w:rPr>
              <w:t>、</w:t>
            </w:r>
            <w:r>
              <w:rPr>
                <w:rFonts w:hint="default"/>
                <w:color w:val="auto"/>
              </w:rPr>
              <w:t>化学需氧量</w:t>
            </w:r>
            <w:r>
              <w:rPr>
                <w:rFonts w:hint="eastAsia"/>
                <w:color w:val="auto"/>
              </w:rPr>
              <w:t>（</w:t>
            </w:r>
            <w:r>
              <w:rPr>
                <w:rFonts w:hint="default"/>
                <w:color w:val="auto"/>
              </w:rPr>
              <w:t>COD</w:t>
            </w:r>
            <w:r>
              <w:rPr>
                <w:rFonts w:hint="eastAsia"/>
                <w:color w:val="auto"/>
              </w:rPr>
              <w:t>cr）为</w:t>
            </w:r>
            <w:r>
              <w:rPr>
                <w:rFonts w:hint="eastAsia"/>
                <w:color w:val="auto"/>
                <w:lang w:val="en-US" w:eastAsia="zh-CN"/>
              </w:rPr>
              <w:t>246</w:t>
            </w:r>
            <w:r>
              <w:rPr>
                <w:rFonts w:hint="default"/>
                <w:color w:val="auto"/>
              </w:rPr>
              <w:t>mg/L</w:t>
            </w:r>
            <w:r>
              <w:rPr>
                <w:rFonts w:hint="eastAsia"/>
                <w:color w:val="auto"/>
              </w:rPr>
              <w:t>、五日生化需氧量（BOD</w:t>
            </w:r>
            <w:r>
              <w:rPr>
                <w:rFonts w:hint="eastAsia"/>
                <w:color w:val="auto"/>
                <w:vertAlign w:val="subscript"/>
              </w:rPr>
              <w:t>5</w:t>
            </w:r>
            <w:r>
              <w:rPr>
                <w:rFonts w:hint="eastAsia"/>
                <w:color w:val="auto"/>
              </w:rPr>
              <w:t>）为</w:t>
            </w:r>
            <w:r>
              <w:rPr>
                <w:rFonts w:hint="eastAsia"/>
                <w:color w:val="auto"/>
                <w:lang w:val="en-US" w:eastAsia="zh-CN"/>
              </w:rPr>
              <w:t>64.6</w:t>
            </w:r>
            <w:r>
              <w:rPr>
                <w:rFonts w:hint="default"/>
                <w:color w:val="auto"/>
              </w:rPr>
              <w:t>mg/L</w:t>
            </w:r>
            <w:r>
              <w:rPr>
                <w:rFonts w:hint="eastAsia"/>
                <w:color w:val="auto"/>
              </w:rPr>
              <w:t>、</w:t>
            </w:r>
            <w:r>
              <w:rPr>
                <w:rFonts w:hint="default"/>
                <w:color w:val="auto"/>
              </w:rPr>
              <w:t>氨氮</w:t>
            </w:r>
            <w:r>
              <w:rPr>
                <w:rFonts w:hint="eastAsia"/>
                <w:color w:val="auto"/>
              </w:rPr>
              <w:t>（</w:t>
            </w:r>
            <w:r>
              <w:rPr>
                <w:rFonts w:hint="default"/>
                <w:color w:val="auto"/>
              </w:rPr>
              <w:t>NH</w:t>
            </w:r>
            <w:r>
              <w:rPr>
                <w:rFonts w:hint="default"/>
                <w:color w:val="auto"/>
                <w:vertAlign w:val="subscript"/>
              </w:rPr>
              <w:t>3</w:t>
            </w:r>
            <w:r>
              <w:rPr>
                <w:rFonts w:hint="default"/>
                <w:color w:val="auto"/>
              </w:rPr>
              <w:t>-N</w:t>
            </w:r>
            <w:r>
              <w:rPr>
                <w:rFonts w:hint="eastAsia"/>
                <w:color w:val="auto"/>
              </w:rPr>
              <w:t>）为</w:t>
            </w:r>
            <w:r>
              <w:rPr>
                <w:rFonts w:hint="eastAsia"/>
                <w:color w:val="auto"/>
                <w:lang w:val="en-US" w:eastAsia="zh-CN"/>
              </w:rPr>
              <w:t>12.1</w:t>
            </w:r>
            <w:r>
              <w:rPr>
                <w:rFonts w:hint="default"/>
                <w:color w:val="auto"/>
              </w:rPr>
              <w:t>mg/L</w:t>
            </w:r>
            <w:r>
              <w:rPr>
                <w:rFonts w:hint="eastAsia"/>
                <w:color w:val="auto"/>
                <w:lang w:eastAsia="zh-CN"/>
              </w:rPr>
              <w:t>，</w:t>
            </w:r>
            <w:r>
              <w:rPr>
                <w:rFonts w:hint="default"/>
                <w:color w:val="auto"/>
              </w:rPr>
              <w:t>均满足</w:t>
            </w:r>
            <w:r>
              <w:rPr>
                <w:rFonts w:hint="eastAsia" w:ascii="Times New Roman"/>
                <w:bCs/>
                <w:color w:val="auto"/>
                <w:sz w:val="24"/>
              </w:rPr>
              <w:t>《污水综合排放标准》（GB8978-1996）表4中三级标准</w:t>
            </w:r>
            <w:r>
              <w:rPr>
                <w:rFonts w:hint="eastAsia"/>
                <w:color w:val="auto"/>
              </w:rPr>
              <w:t>。</w:t>
            </w:r>
          </w:p>
          <w:p>
            <w:pPr>
              <w:pStyle w:val="4"/>
              <w:widowControl/>
              <w:suppressLineNumbers w:val="0"/>
              <w:spacing w:beforeAutospacing="0" w:afterAutospacing="0"/>
              <w:ind w:left="0" w:right="0"/>
              <w:rPr>
                <w:rFonts w:hint="default"/>
                <w:color w:val="auto"/>
              </w:rPr>
            </w:pPr>
            <w:bookmarkStart w:id="34" w:name="_Toc23646"/>
            <w:r>
              <w:rPr>
                <w:rFonts w:hint="eastAsia"/>
                <w:color w:val="auto"/>
              </w:rPr>
              <w:t>7</w:t>
            </w:r>
            <w:r>
              <w:rPr>
                <w:rFonts w:hint="default"/>
                <w:color w:val="auto"/>
              </w:rPr>
              <w:t>.</w:t>
            </w:r>
            <w:r>
              <w:rPr>
                <w:rFonts w:hint="eastAsia"/>
                <w:color w:val="auto"/>
                <w:lang w:val="en-US" w:eastAsia="zh-CN"/>
              </w:rPr>
              <w:t>4</w:t>
            </w:r>
            <w:r>
              <w:rPr>
                <w:rFonts w:hint="eastAsia"/>
                <w:color w:val="auto"/>
              </w:rPr>
              <w:t>噪声</w:t>
            </w:r>
            <w:r>
              <w:rPr>
                <w:rFonts w:hint="default"/>
                <w:color w:val="auto"/>
              </w:rPr>
              <w:t>监测结果与分析</w:t>
            </w:r>
            <w:bookmarkEnd w:id="34"/>
          </w:p>
          <w:p>
            <w:pPr>
              <w:pStyle w:val="8"/>
              <w:keepNext w:val="0"/>
              <w:keepLines w:val="0"/>
              <w:widowControl/>
              <w:suppressLineNumbers w:val="0"/>
              <w:spacing w:before="0" w:beforeAutospacing="0" w:after="0" w:afterAutospacing="0"/>
              <w:ind w:left="0" w:right="0" w:firstLine="480"/>
              <w:rPr>
                <w:rFonts w:hint="default"/>
                <w:color w:val="auto"/>
                <w:highlight w:val="yellow"/>
              </w:rPr>
            </w:pPr>
            <w:r>
              <w:rPr>
                <w:rFonts w:hint="eastAsia"/>
                <w:color w:val="auto"/>
                <w:lang w:val="en-US" w:eastAsia="zh-CN"/>
              </w:rPr>
              <w:t>验收</w:t>
            </w:r>
            <w:r>
              <w:rPr>
                <w:rFonts w:hint="default"/>
                <w:color w:val="auto"/>
              </w:rPr>
              <w:t>监测期间</w:t>
            </w:r>
            <w:r>
              <w:rPr>
                <w:rFonts w:hint="eastAsia"/>
                <w:color w:val="auto"/>
              </w:rPr>
              <w:t>噪声监测结果见表7-</w:t>
            </w:r>
            <w:r>
              <w:rPr>
                <w:rFonts w:hint="eastAsia"/>
                <w:color w:val="auto"/>
                <w:lang w:val="en-US" w:eastAsia="zh-CN"/>
              </w:rPr>
              <w:t>4</w:t>
            </w:r>
            <w:r>
              <w:rPr>
                <w:rFonts w:hint="eastAsia"/>
                <w:color w:val="auto"/>
              </w:rPr>
              <w:t>。</w:t>
            </w:r>
          </w:p>
          <w:p>
            <w:pPr>
              <w:pStyle w:val="34"/>
              <w:keepNext w:val="0"/>
              <w:keepLines w:val="0"/>
              <w:widowControl/>
              <w:suppressLineNumbers w:val="0"/>
              <w:spacing w:before="156" w:beforeAutospacing="0" w:after="156" w:afterAutospacing="0"/>
              <w:ind w:left="0" w:right="0"/>
              <w:rPr>
                <w:rFonts w:hint="default"/>
                <w:color w:val="auto"/>
              </w:rPr>
            </w:pPr>
            <w:r>
              <w:rPr>
                <w:rFonts w:hint="eastAsia"/>
                <w:color w:val="auto"/>
              </w:rPr>
              <w:t>表7-</w:t>
            </w:r>
            <w:r>
              <w:rPr>
                <w:rFonts w:hint="eastAsia"/>
                <w:color w:val="auto"/>
                <w:lang w:val="en-US" w:eastAsia="zh-CN"/>
              </w:rPr>
              <w:t>4验收</w:t>
            </w:r>
            <w:r>
              <w:rPr>
                <w:rFonts w:hint="eastAsia"/>
                <w:color w:val="auto"/>
              </w:rPr>
              <w:t>监测期间噪声监测结果一览表</w:t>
            </w:r>
          </w:p>
          <w:tbl>
            <w:tblPr>
              <w:tblStyle w:val="1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2"/>
              <w:gridCol w:w="2120"/>
              <w:gridCol w:w="885"/>
              <w:gridCol w:w="885"/>
              <w:gridCol w:w="890"/>
              <w:gridCol w:w="885"/>
              <w:gridCol w:w="885"/>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restart"/>
                  <w:tcBorders>
                    <w:top w:val="single" w:color="auto" w:sz="12" w:space="0"/>
                    <w:left w:val="nil"/>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检测日期</w:t>
                  </w:r>
                </w:p>
              </w:tc>
              <w:tc>
                <w:tcPr>
                  <w:tcW w:w="1247" w:type="pct"/>
                  <w:vMerge w:val="restart"/>
                  <w:tcBorders>
                    <w:top w:val="single" w:color="auto" w:sz="12"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检测点位</w:t>
                  </w:r>
                </w:p>
              </w:tc>
              <w:tc>
                <w:tcPr>
                  <w:tcW w:w="1563" w:type="pct"/>
                  <w:gridSpan w:val="3"/>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昼间检测结果</w:t>
                  </w:r>
                  <w:r>
                    <w:rPr>
                      <w:rFonts w:hint="default"/>
                      <w:b/>
                      <w:bCs/>
                      <w:color w:val="auto"/>
                    </w:rPr>
                    <w:t xml:space="preserve"> Leq[dB(A)]</w:t>
                  </w:r>
                </w:p>
              </w:tc>
              <w:tc>
                <w:tcPr>
                  <w:tcW w:w="1563" w:type="pct"/>
                  <w:gridSpan w:val="3"/>
                  <w:tcBorders>
                    <w:top w:val="single" w:color="auto" w:sz="12"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夜间检测结果</w:t>
                  </w:r>
                  <w:r>
                    <w:rPr>
                      <w:rFonts w:hint="default"/>
                      <w:b/>
                      <w:bCs/>
                      <w:color w:val="auto"/>
                    </w:rPr>
                    <w:t xml:space="preserve"> Leq[dB(A)]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25" w:type="pct"/>
                  <w:vMerge w:val="continue"/>
                  <w:tcBorders>
                    <w:top w:val="single" w:color="auto" w:sz="12" w:space="0"/>
                    <w:left w:val="nil"/>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p>
              </w:tc>
              <w:tc>
                <w:tcPr>
                  <w:tcW w:w="1247" w:type="pct"/>
                  <w:vMerge w:val="continue"/>
                  <w:tcBorders>
                    <w:top w:val="single" w:color="auto" w:sz="12"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p>
              </w:tc>
              <w:tc>
                <w:tcPr>
                  <w:tcW w:w="52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主要声源</w:t>
                  </w:r>
                </w:p>
              </w:tc>
              <w:tc>
                <w:tcPr>
                  <w:tcW w:w="52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测量值</w:t>
                  </w:r>
                </w:p>
              </w:tc>
              <w:tc>
                <w:tcPr>
                  <w:tcW w:w="522"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标准限值</w:t>
                  </w:r>
                </w:p>
              </w:tc>
              <w:tc>
                <w:tcPr>
                  <w:tcW w:w="52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主要声源</w:t>
                  </w:r>
                </w:p>
              </w:tc>
              <w:tc>
                <w:tcPr>
                  <w:tcW w:w="520" w:type="pct"/>
                  <w:tcBorders>
                    <w:top w:val="single" w:color="auto" w:sz="4" w:space="0"/>
                    <w:left w:val="single" w:color="auto" w:sz="4" w:space="0"/>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测量值</w:t>
                  </w:r>
                </w:p>
              </w:tc>
              <w:tc>
                <w:tcPr>
                  <w:tcW w:w="522" w:type="pct"/>
                  <w:tcBorders>
                    <w:top w:val="single" w:color="auto" w:sz="4" w:space="0"/>
                    <w:left w:val="single" w:color="auto" w:sz="4" w:space="0"/>
                    <w:bottom w:val="single" w:color="auto" w:sz="12"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b/>
                      <w:bCs/>
                      <w:color w:val="auto"/>
                    </w:rPr>
                  </w:pPr>
                  <w:r>
                    <w:rPr>
                      <w:rFonts w:hint="eastAsia"/>
                      <w:b/>
                      <w:bCs/>
                      <w:color w:val="auto"/>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3" w:type="dxa"/>
                  <w:vMerge w:val="restart"/>
                  <w:tcBorders>
                    <w:top w:val="single" w:color="auto" w:sz="12" w:space="0"/>
                    <w:left w:val="nil"/>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2021.01.08</w:t>
                  </w:r>
                </w:p>
              </w:tc>
              <w:tc>
                <w:tcPr>
                  <w:tcW w:w="2120"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1#项目厂界东侧</w:t>
                  </w:r>
                </w:p>
              </w:tc>
              <w:tc>
                <w:tcPr>
                  <w:tcW w:w="884"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52</w:t>
                  </w:r>
                </w:p>
              </w:tc>
              <w:tc>
                <w:tcPr>
                  <w:tcW w:w="889"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12"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12" w:space="0"/>
                    <w:left w:val="single" w:color="auto" w:sz="2"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42</w:t>
                  </w:r>
                </w:p>
              </w:tc>
              <w:tc>
                <w:tcPr>
                  <w:tcW w:w="894" w:type="dxa"/>
                  <w:tcBorders>
                    <w:top w:val="single" w:color="auto" w:sz="12"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3" w:type="dxa"/>
                  <w:vMerge w:val="continue"/>
                  <w:tcBorders>
                    <w:top w:val="single" w:color="auto" w:sz="4" w:space="0"/>
                    <w:left w:val="nil"/>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2#项目厂界南侧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51</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42</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3" w:type="dxa"/>
                  <w:vMerge w:val="continue"/>
                  <w:tcBorders>
                    <w:top w:val="single" w:color="auto" w:sz="4" w:space="0"/>
                    <w:left w:val="nil"/>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3#项目厂界西侧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53</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45</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63" w:type="dxa"/>
                  <w:vMerge w:val="continue"/>
                  <w:tcBorders>
                    <w:top w:val="single" w:color="auto" w:sz="4" w:space="0"/>
                    <w:left w:val="nil"/>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4#项目厂界北侧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54</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45</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63" w:type="dxa"/>
                  <w:vMerge w:val="restart"/>
                  <w:tcBorders>
                    <w:top w:val="single" w:color="000000" w:sz="4" w:space="0"/>
                    <w:left w:val="nil"/>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2021.01.09</w:t>
                  </w: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1#项目厂界东侧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52</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42</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3" w:type="dxa"/>
                  <w:vMerge w:val="continue"/>
                  <w:tcBorders>
                    <w:top w:val="single" w:color="auto" w:sz="4" w:space="0"/>
                    <w:left w:val="nil"/>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2#项目厂界南侧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52</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43</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3" w:type="dxa"/>
                  <w:vMerge w:val="continue"/>
                  <w:tcBorders>
                    <w:top w:val="single" w:color="auto" w:sz="4" w:space="0"/>
                    <w:left w:val="nil"/>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3#项目厂界西侧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55</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45</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63" w:type="dxa"/>
                  <w:vMerge w:val="continue"/>
                  <w:tcBorders>
                    <w:top w:val="single" w:color="auto" w:sz="4" w:space="0"/>
                    <w:left w:val="nil"/>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p>
              </w:tc>
              <w:tc>
                <w:tcPr>
                  <w:tcW w:w="212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4#项目厂界北侧</w:t>
                  </w:r>
                </w:p>
              </w:tc>
              <w:tc>
                <w:tcPr>
                  <w:tcW w:w="884"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生产噪声</w:t>
                  </w:r>
                </w:p>
              </w:tc>
              <w:tc>
                <w:tcPr>
                  <w:tcW w:w="884" w:type="dxa"/>
                  <w:tcBorders>
                    <w:top w:val="single" w:color="000000" w:sz="4" w:space="0"/>
                    <w:left w:val="single" w:color="000000"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54</w:t>
                  </w:r>
                </w:p>
              </w:tc>
              <w:tc>
                <w:tcPr>
                  <w:tcW w:w="889" w:type="dxa"/>
                  <w:tcBorders>
                    <w:top w:val="single" w:color="000000"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60</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环境</w:t>
                  </w:r>
                  <w:r>
                    <w:rPr>
                      <w:rFonts w:hint="default"/>
                      <w:color w:val="auto"/>
                    </w:rPr>
                    <w:t>噪声</w:t>
                  </w:r>
                </w:p>
              </w:tc>
              <w:tc>
                <w:tcPr>
                  <w:tcW w:w="884"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45</w:t>
                  </w:r>
                </w:p>
              </w:tc>
              <w:tc>
                <w:tcPr>
                  <w:tcW w:w="894" w:type="dxa"/>
                  <w:tcBorders>
                    <w:top w:val="single" w:color="auto" w:sz="4" w:space="0"/>
                    <w:left w:val="single" w:color="auto" w:sz="4" w:space="0"/>
                    <w:bottom w:val="single" w:color="auto" w:sz="4"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3" w:type="dxa"/>
                  <w:tcBorders>
                    <w:top w:val="single" w:color="auto" w:sz="4" w:space="0"/>
                    <w:left w:val="nil"/>
                    <w:bottom w:val="single" w:color="auto" w:sz="12" w:space="0"/>
                    <w:right w:val="single" w:color="auto" w:sz="4" w:space="0"/>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default"/>
                      <w:color w:val="auto"/>
                    </w:rPr>
                  </w:pPr>
                  <w:r>
                    <w:rPr>
                      <w:rFonts w:hint="default"/>
                      <w:color w:val="auto"/>
                    </w:rPr>
                    <w:t>备注</w:t>
                  </w:r>
                </w:p>
              </w:tc>
              <w:tc>
                <w:tcPr>
                  <w:tcW w:w="7439" w:type="dxa"/>
                  <w:gridSpan w:val="7"/>
                  <w:tcBorders>
                    <w:top w:val="single" w:color="auto" w:sz="4" w:space="0"/>
                    <w:left w:val="single" w:color="auto" w:sz="4" w:space="0"/>
                    <w:bottom w:val="single" w:color="auto" w:sz="12" w:space="0"/>
                    <w:right w:val="nil"/>
                    <w:tl2br w:val="nil"/>
                    <w:tr2bl w:val="nil"/>
                  </w:tcBorders>
                  <w:noWrap w:val="0"/>
                  <w:vAlign w:val="center"/>
                </w:tcPr>
                <w:p>
                  <w:pPr>
                    <w:pStyle w:val="36"/>
                    <w:keepNext w:val="0"/>
                    <w:keepLines w:val="0"/>
                    <w:widowControl/>
                    <w:suppressLineNumbers w:val="0"/>
                    <w:bidi w:val="0"/>
                    <w:spacing w:before="0" w:beforeAutospacing="0" w:after="0" w:afterAutospacing="0"/>
                    <w:ind w:right="0"/>
                    <w:rPr>
                      <w:rFonts w:hint="eastAsia"/>
                      <w:color w:val="auto"/>
                      <w:lang w:eastAsia="zh-CN"/>
                    </w:rPr>
                  </w:pPr>
                  <w:r>
                    <w:rPr>
                      <w:rFonts w:hint="eastAsia"/>
                      <w:color w:val="auto"/>
                      <w:lang w:eastAsia="zh-CN"/>
                    </w:rPr>
                    <w:t>20</w:t>
                  </w:r>
                  <w:r>
                    <w:rPr>
                      <w:rFonts w:hint="eastAsia"/>
                      <w:color w:val="auto"/>
                      <w:lang w:val="en-US" w:eastAsia="zh-CN"/>
                    </w:rPr>
                    <w:t>21.01.08</w:t>
                  </w:r>
                  <w:r>
                    <w:rPr>
                      <w:rFonts w:hint="default"/>
                      <w:color w:val="auto"/>
                    </w:rPr>
                    <w:t>：天气状况：</w:t>
                  </w:r>
                  <w:r>
                    <w:rPr>
                      <w:rFonts w:hint="eastAsia"/>
                      <w:color w:val="auto"/>
                      <w:lang w:val="en-US" w:eastAsia="zh-CN"/>
                    </w:rPr>
                    <w:t>晴</w:t>
                  </w:r>
                  <w:r>
                    <w:rPr>
                      <w:rFonts w:hint="default"/>
                      <w:color w:val="auto"/>
                    </w:rPr>
                    <w:t>；检测期间最大风速：昼间</w:t>
                  </w:r>
                  <w:r>
                    <w:rPr>
                      <w:rFonts w:hint="eastAsia"/>
                      <w:color w:val="auto"/>
                      <w:lang w:eastAsia="zh-CN"/>
                    </w:rPr>
                    <w:t>：</w:t>
                  </w:r>
                  <w:r>
                    <w:rPr>
                      <w:rFonts w:hint="eastAsia"/>
                      <w:color w:val="auto"/>
                      <w:lang w:val="en-US" w:eastAsia="zh-CN"/>
                    </w:rPr>
                    <w:t>2.6</w:t>
                  </w:r>
                  <w:r>
                    <w:rPr>
                      <w:rFonts w:hint="default"/>
                      <w:color w:val="auto"/>
                    </w:rPr>
                    <w:t>m/s</w:t>
                  </w:r>
                  <w:r>
                    <w:rPr>
                      <w:rFonts w:hint="default"/>
                      <w:color w:val="auto"/>
                      <w:lang w:eastAsia="zh-CN"/>
                    </w:rPr>
                    <w:t>、</w:t>
                  </w:r>
                  <w:r>
                    <w:rPr>
                      <w:rFonts w:hint="default"/>
                      <w:color w:val="auto"/>
                    </w:rPr>
                    <w:t>夜间：</w:t>
                  </w:r>
                  <w:r>
                    <w:rPr>
                      <w:rFonts w:hint="eastAsia"/>
                      <w:color w:val="auto"/>
                      <w:lang w:val="en-US" w:eastAsia="zh-CN"/>
                    </w:rPr>
                    <w:t>2.8</w:t>
                  </w:r>
                  <w:r>
                    <w:rPr>
                      <w:rFonts w:hint="default"/>
                      <w:color w:val="auto"/>
                    </w:rPr>
                    <w:t>m/s</w:t>
                  </w:r>
                  <w:r>
                    <w:rPr>
                      <w:rFonts w:hint="eastAsia"/>
                      <w:color w:val="auto"/>
                      <w:lang w:eastAsia="zh-CN"/>
                    </w:rPr>
                    <w:t>；</w:t>
                  </w:r>
                </w:p>
                <w:p>
                  <w:pPr>
                    <w:pStyle w:val="36"/>
                    <w:keepNext w:val="0"/>
                    <w:keepLines w:val="0"/>
                    <w:widowControl/>
                    <w:suppressLineNumbers w:val="0"/>
                    <w:bidi w:val="0"/>
                    <w:spacing w:before="0" w:beforeAutospacing="0" w:after="0" w:afterAutospacing="0"/>
                    <w:ind w:right="0"/>
                    <w:rPr>
                      <w:rFonts w:hint="default"/>
                      <w:color w:val="auto"/>
                    </w:rPr>
                  </w:pPr>
                  <w:r>
                    <w:rPr>
                      <w:rFonts w:hint="eastAsia"/>
                      <w:color w:val="auto"/>
                      <w:lang w:eastAsia="zh-CN"/>
                    </w:rPr>
                    <w:t>20</w:t>
                  </w:r>
                  <w:r>
                    <w:rPr>
                      <w:rFonts w:hint="eastAsia"/>
                      <w:color w:val="auto"/>
                      <w:lang w:val="en-US" w:eastAsia="zh-CN"/>
                    </w:rPr>
                    <w:t>21.01.09</w:t>
                  </w:r>
                  <w:r>
                    <w:rPr>
                      <w:rFonts w:hint="default"/>
                      <w:color w:val="auto"/>
                    </w:rPr>
                    <w:t>：天气状况：</w:t>
                  </w:r>
                  <w:r>
                    <w:rPr>
                      <w:rFonts w:hint="eastAsia"/>
                      <w:color w:val="auto"/>
                      <w:lang w:val="en-US" w:eastAsia="zh-CN"/>
                    </w:rPr>
                    <w:t>晴</w:t>
                  </w:r>
                  <w:r>
                    <w:rPr>
                      <w:rFonts w:hint="default"/>
                      <w:color w:val="auto"/>
                    </w:rPr>
                    <w:t>；检测期间最大风速：昼间</w:t>
                  </w:r>
                  <w:r>
                    <w:rPr>
                      <w:rFonts w:hint="eastAsia"/>
                      <w:color w:val="auto"/>
                      <w:lang w:eastAsia="zh-CN"/>
                    </w:rPr>
                    <w:t>：</w:t>
                  </w:r>
                  <w:r>
                    <w:rPr>
                      <w:rFonts w:hint="eastAsia"/>
                      <w:color w:val="auto"/>
                      <w:lang w:val="en-US" w:eastAsia="zh-CN"/>
                    </w:rPr>
                    <w:t>2.3</w:t>
                  </w:r>
                  <w:r>
                    <w:rPr>
                      <w:rFonts w:hint="default"/>
                      <w:color w:val="auto"/>
                    </w:rPr>
                    <w:t>m/s</w:t>
                  </w:r>
                  <w:r>
                    <w:rPr>
                      <w:rFonts w:hint="default"/>
                      <w:color w:val="auto"/>
                      <w:lang w:eastAsia="zh-CN"/>
                    </w:rPr>
                    <w:t>、</w:t>
                  </w:r>
                  <w:r>
                    <w:rPr>
                      <w:rFonts w:hint="default"/>
                      <w:color w:val="auto"/>
                    </w:rPr>
                    <w:t>夜间：</w:t>
                  </w:r>
                  <w:r>
                    <w:rPr>
                      <w:rFonts w:hint="eastAsia"/>
                      <w:color w:val="auto"/>
                      <w:lang w:val="en-US" w:eastAsia="zh-CN"/>
                    </w:rPr>
                    <w:t>2.6</w:t>
                  </w:r>
                  <w:r>
                    <w:rPr>
                      <w:rFonts w:hint="default"/>
                      <w:color w:val="auto"/>
                    </w:rPr>
                    <w:t>m/s</w:t>
                  </w:r>
                  <w:r>
                    <w:rPr>
                      <w:rFonts w:hint="eastAsia"/>
                      <w:color w:val="auto"/>
                      <w:lang w:eastAsia="zh-CN"/>
                    </w:rPr>
                    <w:t>。</w:t>
                  </w:r>
                </w:p>
              </w:tc>
            </w:tr>
          </w:tbl>
          <w:p>
            <w:pPr>
              <w:pStyle w:val="11"/>
              <w:keepNext w:val="0"/>
              <w:keepLines w:val="0"/>
              <w:widowControl/>
              <w:suppressLineNumbers w:val="0"/>
              <w:spacing w:before="0" w:beforeAutospacing="0" w:after="0" w:afterAutospacing="0"/>
              <w:ind w:left="0" w:right="0"/>
              <w:jc w:val="both"/>
              <w:rPr>
                <w:rFonts w:hint="default"/>
                <w:color w:val="auto"/>
              </w:rPr>
            </w:pPr>
            <w:r>
              <w:rPr>
                <w:rFonts w:hint="default"/>
                <w:color w:val="auto"/>
              </w:rPr>
              <w:t>根据表</w:t>
            </w:r>
            <w:r>
              <w:rPr>
                <w:rFonts w:hint="eastAsia"/>
                <w:color w:val="auto"/>
              </w:rPr>
              <w:t>7-</w:t>
            </w:r>
            <w:r>
              <w:rPr>
                <w:rFonts w:hint="eastAsia"/>
                <w:color w:val="auto"/>
                <w:lang w:val="en-US" w:eastAsia="zh-CN"/>
              </w:rPr>
              <w:t>4</w:t>
            </w:r>
            <w:r>
              <w:rPr>
                <w:rFonts w:hint="eastAsia"/>
                <w:color w:val="auto"/>
              </w:rPr>
              <w:t>监</w:t>
            </w:r>
            <w:r>
              <w:rPr>
                <w:rFonts w:hint="default"/>
                <w:color w:val="auto"/>
              </w:rPr>
              <w:t>测结果可知，</w:t>
            </w:r>
            <w:r>
              <w:rPr>
                <w:rFonts w:hint="eastAsia"/>
                <w:color w:val="auto"/>
              </w:rPr>
              <w:t>本项目</w:t>
            </w:r>
            <w:r>
              <w:rPr>
                <w:rFonts w:hint="default"/>
                <w:color w:val="auto"/>
              </w:rPr>
              <w:t>厂界周边</w:t>
            </w:r>
            <w:r>
              <w:rPr>
                <w:rFonts w:hint="eastAsia"/>
                <w:color w:val="auto"/>
              </w:rPr>
              <w:t>N1</w:t>
            </w:r>
            <w:r>
              <w:rPr>
                <w:rFonts w:hint="default"/>
                <w:color w:val="auto"/>
              </w:rPr>
              <w:t>~</w:t>
            </w:r>
            <w:r>
              <w:rPr>
                <w:rFonts w:hint="eastAsia"/>
                <w:color w:val="auto"/>
              </w:rPr>
              <w:t>N</w:t>
            </w:r>
            <w:r>
              <w:rPr>
                <w:rFonts w:hint="eastAsia"/>
                <w:color w:val="auto"/>
                <w:lang w:val="en-US" w:eastAsia="zh-CN"/>
              </w:rPr>
              <w:t>4</w:t>
            </w:r>
            <w:r>
              <w:rPr>
                <w:rFonts w:hint="eastAsia"/>
                <w:color w:val="auto"/>
              </w:rPr>
              <w:t>监</w:t>
            </w:r>
            <w:r>
              <w:rPr>
                <w:rFonts w:hint="default"/>
                <w:color w:val="auto"/>
              </w:rPr>
              <w:t>测点，昼</w:t>
            </w:r>
            <w:r>
              <w:rPr>
                <w:rFonts w:hint="eastAsia"/>
                <w:color w:val="auto"/>
              </w:rPr>
              <w:t>间监测值为</w:t>
            </w:r>
            <w:r>
              <w:rPr>
                <w:rFonts w:hint="eastAsia"/>
                <w:color w:val="auto"/>
                <w:lang w:val="en-US" w:eastAsia="zh-CN"/>
              </w:rPr>
              <w:t>51</w:t>
            </w:r>
            <w:r>
              <w:rPr>
                <w:rFonts w:hint="eastAsia"/>
                <w:color w:val="auto"/>
              </w:rPr>
              <w:t>~</w:t>
            </w:r>
            <w:r>
              <w:rPr>
                <w:rFonts w:hint="eastAsia"/>
                <w:color w:val="auto"/>
                <w:lang w:val="en-US" w:eastAsia="zh-CN"/>
              </w:rPr>
              <w:t>54</w:t>
            </w:r>
            <w:r>
              <w:rPr>
                <w:rFonts w:hint="default"/>
                <w:color w:val="auto"/>
              </w:rPr>
              <w:t>dB(A)、夜间</w:t>
            </w:r>
            <w:r>
              <w:rPr>
                <w:rFonts w:hint="eastAsia"/>
                <w:color w:val="auto"/>
              </w:rPr>
              <w:t>监测值为</w:t>
            </w:r>
            <w:r>
              <w:rPr>
                <w:rFonts w:hint="eastAsia"/>
                <w:color w:val="auto"/>
                <w:lang w:val="en-US" w:eastAsia="zh-CN"/>
              </w:rPr>
              <w:t>42</w:t>
            </w:r>
            <w:r>
              <w:rPr>
                <w:rFonts w:hint="eastAsia"/>
                <w:color w:val="auto"/>
              </w:rPr>
              <w:t>~</w:t>
            </w:r>
            <w:r>
              <w:rPr>
                <w:rFonts w:hint="eastAsia"/>
                <w:color w:val="auto"/>
                <w:lang w:val="en-US" w:eastAsia="zh-CN"/>
              </w:rPr>
              <w:t>45</w:t>
            </w:r>
            <w:r>
              <w:rPr>
                <w:rFonts w:hint="default"/>
                <w:color w:val="auto"/>
              </w:rPr>
              <w:t>dB(A)</w:t>
            </w:r>
            <w:r>
              <w:rPr>
                <w:rFonts w:hint="eastAsia"/>
                <w:color w:val="auto"/>
              </w:rPr>
              <w:t>，</w:t>
            </w:r>
            <w:r>
              <w:rPr>
                <w:rFonts w:hint="default"/>
                <w:color w:val="auto"/>
              </w:rPr>
              <w:t>监测结果均符合《工业企业厂界环境噪声排放标准》</w:t>
            </w:r>
            <w:r>
              <w:rPr>
                <w:rFonts w:hint="eastAsia"/>
                <w:color w:val="auto"/>
              </w:rPr>
              <w:t>（</w:t>
            </w:r>
            <w:r>
              <w:rPr>
                <w:rFonts w:hint="default"/>
                <w:color w:val="auto"/>
              </w:rPr>
              <w:t>GB12348-2008</w:t>
            </w:r>
            <w:r>
              <w:rPr>
                <w:rFonts w:hint="eastAsia"/>
                <w:color w:val="auto"/>
              </w:rPr>
              <w:t>）</w:t>
            </w:r>
            <w:r>
              <w:rPr>
                <w:rFonts w:hint="eastAsia"/>
                <w:color w:val="auto"/>
                <w:lang w:val="en-US" w:eastAsia="zh-CN"/>
              </w:rPr>
              <w:t>2</w:t>
            </w:r>
            <w:r>
              <w:rPr>
                <w:rFonts w:hint="default"/>
                <w:color w:val="auto"/>
              </w:rPr>
              <w:t>类标准昼</w:t>
            </w:r>
            <w:r>
              <w:rPr>
                <w:rFonts w:hint="eastAsia"/>
                <w:color w:val="auto"/>
              </w:rPr>
              <w:t>间限值6</w:t>
            </w:r>
            <w:r>
              <w:rPr>
                <w:rFonts w:hint="eastAsia"/>
                <w:color w:val="auto"/>
                <w:lang w:val="en-US" w:eastAsia="zh-CN"/>
              </w:rPr>
              <w:t>0</w:t>
            </w:r>
            <w:r>
              <w:rPr>
                <w:rFonts w:hint="default"/>
                <w:color w:val="auto"/>
              </w:rPr>
              <w:t>dB(A)、夜间</w:t>
            </w:r>
            <w:r>
              <w:rPr>
                <w:rFonts w:hint="eastAsia"/>
                <w:color w:val="auto"/>
              </w:rPr>
              <w:t>限值5</w:t>
            </w:r>
            <w:r>
              <w:rPr>
                <w:rFonts w:hint="eastAsia"/>
                <w:color w:val="auto"/>
                <w:lang w:val="en-US" w:eastAsia="zh-CN"/>
              </w:rPr>
              <w:t>0</w:t>
            </w:r>
            <w:r>
              <w:rPr>
                <w:rFonts w:hint="default"/>
                <w:color w:val="auto"/>
              </w:rPr>
              <w:t>dB(A)要求。</w:t>
            </w:r>
          </w:p>
          <w:p>
            <w:pPr>
              <w:pStyle w:val="4"/>
              <w:widowControl/>
              <w:suppressLineNumbers w:val="0"/>
              <w:spacing w:beforeAutospacing="0" w:afterAutospacing="0"/>
              <w:ind w:left="0" w:right="0"/>
              <w:rPr>
                <w:rFonts w:hint="default"/>
                <w:color w:val="auto"/>
              </w:rPr>
            </w:pPr>
            <w:r>
              <w:rPr>
                <w:rFonts w:hint="eastAsia"/>
                <w:color w:val="auto"/>
              </w:rPr>
              <w:t>7.</w:t>
            </w:r>
            <w:r>
              <w:rPr>
                <w:rFonts w:hint="eastAsia"/>
                <w:color w:val="auto"/>
                <w:lang w:val="en-US" w:eastAsia="zh-CN"/>
              </w:rPr>
              <w:t>5</w:t>
            </w:r>
            <w:r>
              <w:rPr>
                <w:rFonts w:hint="eastAsia"/>
                <w:color w:val="auto"/>
              </w:rPr>
              <w:t>污染物总量</w:t>
            </w:r>
            <w:bookmarkEnd w:id="33"/>
          </w:p>
          <w:p>
            <w:pPr>
              <w:keepNext w:val="0"/>
              <w:keepLines w:val="0"/>
              <w:widowControl/>
              <w:suppressLineNumbers w:val="0"/>
              <w:spacing w:before="0" w:beforeAutospacing="0" w:after="0" w:afterAutospacing="0" w:line="360" w:lineRule="auto"/>
              <w:ind w:left="0" w:right="0" w:firstLine="480" w:firstLineChars="200"/>
              <w:rPr>
                <w:rFonts w:hint="default"/>
                <w:color w:val="auto"/>
                <w:sz w:val="24"/>
                <w:szCs w:val="24"/>
              </w:rPr>
            </w:pPr>
            <w:r>
              <w:rPr>
                <w:rFonts w:hint="eastAsia"/>
                <w:color w:val="auto"/>
              </w:rPr>
              <w:t>根据环评</w:t>
            </w:r>
            <w:r>
              <w:rPr>
                <w:rFonts w:hint="eastAsia"/>
                <w:color w:val="auto"/>
                <w:lang w:val="en-US" w:eastAsia="zh-CN"/>
              </w:rPr>
              <w:t>及</w:t>
            </w:r>
            <w:r>
              <w:rPr>
                <w:rFonts w:hint="eastAsia"/>
                <w:color w:val="auto"/>
              </w:rPr>
              <w:t>环评批复，</w:t>
            </w:r>
            <w:r>
              <w:rPr>
                <w:rFonts w:hint="eastAsia" w:ascii="宋体" w:hAnsi="宋体" w:eastAsia="宋体" w:cs="宋体"/>
                <w:color w:val="auto"/>
                <w:kern w:val="2"/>
                <w:sz w:val="24"/>
                <w:szCs w:val="24"/>
                <w:lang w:val="en-US" w:eastAsia="zh-CN" w:bidi="ar"/>
              </w:rPr>
              <w:t>本项目污染物总量控制指标为：</w:t>
            </w:r>
            <w:r>
              <w:rPr>
                <w:rFonts w:hint="default"/>
                <w:color w:val="auto"/>
                <w:sz w:val="24"/>
                <w:szCs w:val="24"/>
              </w:rPr>
              <w:t>COD：0.</w:t>
            </w:r>
            <w:r>
              <w:rPr>
                <w:rFonts w:hint="eastAsia"/>
                <w:color w:val="auto"/>
                <w:sz w:val="24"/>
                <w:szCs w:val="24"/>
                <w:lang w:val="en-US" w:eastAsia="zh-CN"/>
              </w:rPr>
              <w:t>198</w:t>
            </w:r>
            <w:r>
              <w:rPr>
                <w:rFonts w:hint="default"/>
                <w:color w:val="auto"/>
                <w:sz w:val="24"/>
                <w:szCs w:val="24"/>
              </w:rPr>
              <w:t>t/a、NH</w:t>
            </w:r>
            <w:r>
              <w:rPr>
                <w:rFonts w:hint="default"/>
                <w:color w:val="auto"/>
                <w:sz w:val="24"/>
                <w:szCs w:val="24"/>
                <w:vertAlign w:val="subscript"/>
              </w:rPr>
              <w:t>3</w:t>
            </w:r>
            <w:r>
              <w:rPr>
                <w:rFonts w:hint="default"/>
                <w:color w:val="auto"/>
                <w:sz w:val="24"/>
                <w:szCs w:val="24"/>
              </w:rPr>
              <w:t>-N：0.0</w:t>
            </w:r>
            <w:r>
              <w:rPr>
                <w:rFonts w:hint="eastAsia"/>
                <w:color w:val="auto"/>
                <w:sz w:val="24"/>
                <w:szCs w:val="24"/>
                <w:lang w:val="en-US" w:eastAsia="zh-CN"/>
              </w:rPr>
              <w:t>178</w:t>
            </w:r>
            <w:r>
              <w:rPr>
                <w:rFonts w:hint="default"/>
                <w:color w:val="auto"/>
                <w:sz w:val="24"/>
                <w:szCs w:val="24"/>
              </w:rPr>
              <w:t>t/a、颗粒物：0.</w:t>
            </w:r>
            <w:r>
              <w:rPr>
                <w:rFonts w:hint="eastAsia"/>
                <w:color w:val="auto"/>
                <w:sz w:val="24"/>
                <w:szCs w:val="24"/>
                <w:lang w:val="en-US" w:eastAsia="zh-CN"/>
              </w:rPr>
              <w:t>364t</w:t>
            </w:r>
            <w:r>
              <w:rPr>
                <w:rFonts w:hint="default"/>
                <w:color w:val="auto"/>
                <w:sz w:val="24"/>
                <w:szCs w:val="24"/>
              </w:rPr>
              <w:t>/a。</w:t>
            </w:r>
          </w:p>
          <w:p>
            <w:pPr>
              <w:keepNext w:val="0"/>
              <w:keepLines w:val="0"/>
              <w:widowControl/>
              <w:suppressLineNumbers w:val="0"/>
              <w:spacing w:before="0" w:beforeAutospacing="0" w:after="0" w:afterAutospacing="0" w:line="360" w:lineRule="auto"/>
              <w:ind w:left="0" w:right="0" w:firstLine="480" w:firstLineChars="200"/>
              <w:rPr>
                <w:rFonts w:hint="default" w:eastAsia="宋体"/>
                <w:color w:val="auto"/>
                <w:lang w:val="en-US" w:eastAsia="zh-CN"/>
              </w:rPr>
            </w:pPr>
            <w:r>
              <w:rPr>
                <w:rFonts w:hint="eastAsia"/>
                <w:color w:val="auto"/>
                <w:sz w:val="24"/>
                <w:szCs w:val="24"/>
                <w:lang w:val="en-US" w:eastAsia="zh-CN"/>
              </w:rPr>
              <w:t>根据验收监测结果，</w:t>
            </w:r>
            <w:r>
              <w:rPr>
                <w:rFonts w:hint="default" w:ascii="Times New Roman" w:hAnsi="Times New Roman" w:eastAsia="宋体" w:cs="Times New Roman"/>
                <w:color w:val="auto"/>
                <w:kern w:val="2"/>
                <w:sz w:val="24"/>
                <w:szCs w:val="24"/>
                <w:lang w:val="en-US" w:eastAsia="zh-CN" w:bidi="ar"/>
              </w:rPr>
              <w:t>COD</w:t>
            </w:r>
            <w:r>
              <w:rPr>
                <w:rFonts w:hint="eastAsia" w:eastAsia="宋体" w:cs="Times New Roman"/>
                <w:color w:val="auto"/>
                <w:kern w:val="2"/>
                <w:sz w:val="24"/>
                <w:szCs w:val="24"/>
                <w:lang w:val="en-US" w:eastAsia="zh-CN" w:bidi="ar"/>
              </w:rPr>
              <w:t>日均浓度值最大值为</w:t>
            </w:r>
            <w:r>
              <w:rPr>
                <w:rFonts w:hint="eastAsia"/>
                <w:color w:val="auto"/>
                <w:lang w:val="en-US" w:eastAsia="zh-CN"/>
              </w:rPr>
              <w:t>246</w:t>
            </w:r>
            <w:r>
              <w:rPr>
                <w:rFonts w:hint="default"/>
                <w:color w:val="auto"/>
              </w:rPr>
              <w:t>mg/L</w:t>
            </w:r>
            <w:r>
              <w:rPr>
                <w:rFonts w:hint="eastAsia"/>
                <w:color w:val="auto"/>
              </w:rPr>
              <w:t>、</w:t>
            </w:r>
            <w:r>
              <w:rPr>
                <w:rFonts w:hint="default"/>
                <w:color w:val="auto"/>
              </w:rPr>
              <w:t>氨氮</w:t>
            </w:r>
            <w:r>
              <w:rPr>
                <w:rFonts w:hint="eastAsia"/>
                <w:color w:val="auto"/>
              </w:rPr>
              <w:t>（</w:t>
            </w:r>
            <w:r>
              <w:rPr>
                <w:rFonts w:hint="default"/>
                <w:color w:val="auto"/>
              </w:rPr>
              <w:t>NH</w:t>
            </w:r>
            <w:r>
              <w:rPr>
                <w:rFonts w:hint="default"/>
                <w:color w:val="auto"/>
                <w:vertAlign w:val="subscript"/>
              </w:rPr>
              <w:t>3</w:t>
            </w:r>
            <w:r>
              <w:rPr>
                <w:rFonts w:hint="default"/>
                <w:color w:val="auto"/>
              </w:rPr>
              <w:t>-N</w:t>
            </w:r>
            <w:r>
              <w:rPr>
                <w:rFonts w:hint="eastAsia"/>
                <w:color w:val="auto"/>
              </w:rPr>
              <w:t>）为</w:t>
            </w:r>
            <w:r>
              <w:rPr>
                <w:rFonts w:hint="eastAsia"/>
                <w:color w:val="auto"/>
                <w:lang w:val="en-US" w:eastAsia="zh-CN"/>
              </w:rPr>
              <w:t>12.1</w:t>
            </w:r>
            <w:r>
              <w:rPr>
                <w:rFonts w:hint="default"/>
                <w:color w:val="auto"/>
              </w:rPr>
              <w:t>mg/L</w:t>
            </w:r>
            <w:r>
              <w:rPr>
                <w:rFonts w:hint="eastAsia"/>
                <w:color w:val="auto"/>
                <w:lang w:eastAsia="zh-CN"/>
              </w:rPr>
              <w:t>，</w:t>
            </w:r>
            <w:r>
              <w:rPr>
                <w:rFonts w:hint="eastAsia"/>
                <w:color w:val="auto"/>
                <w:lang w:val="en-US" w:eastAsia="zh-CN"/>
              </w:rPr>
              <w:t>本项目年排放废水量为</w:t>
            </w:r>
            <w:r>
              <w:rPr>
                <w:rFonts w:hint="eastAsia" w:ascii="Times New Roman" w:hAnsi="Times New Roman" w:cs="Times New Roman"/>
                <w:color w:val="auto"/>
                <w:kern w:val="2"/>
                <w:sz w:val="24"/>
                <w:szCs w:val="24"/>
                <w:lang w:val="en-US" w:eastAsia="zh-CN"/>
              </w:rPr>
              <w:t>396.24</w:t>
            </w:r>
            <w:r>
              <w:rPr>
                <w:rFonts w:hint="eastAsia"/>
                <w:color w:val="auto"/>
                <w:lang w:val="en-US" w:eastAsia="zh-CN"/>
              </w:rPr>
              <w:t>t/a，故排放</w:t>
            </w:r>
            <w:r>
              <w:rPr>
                <w:rFonts w:hint="default" w:ascii="Times New Roman" w:hAnsi="Times New Roman" w:eastAsia="宋体" w:cs="Times New Roman"/>
                <w:color w:val="auto"/>
                <w:kern w:val="2"/>
                <w:sz w:val="24"/>
                <w:szCs w:val="24"/>
                <w:lang w:val="en-US" w:eastAsia="zh-CN" w:bidi="ar"/>
              </w:rPr>
              <w:t>COD</w:t>
            </w:r>
            <w:r>
              <w:rPr>
                <w:rFonts w:hint="eastAsia" w:eastAsia="宋体" w:cs="Times New Roman"/>
                <w:color w:val="auto"/>
                <w:kern w:val="2"/>
                <w:sz w:val="24"/>
                <w:szCs w:val="24"/>
                <w:lang w:val="en-US" w:eastAsia="zh-CN" w:bidi="ar"/>
              </w:rPr>
              <w:t>的量为0.0</w:t>
            </w:r>
            <w:r>
              <w:rPr>
                <w:rFonts w:hint="eastAsia" w:cs="Times New Roman"/>
                <w:color w:val="auto"/>
                <w:kern w:val="2"/>
                <w:sz w:val="24"/>
                <w:szCs w:val="24"/>
                <w:lang w:val="en-US" w:eastAsia="zh-CN" w:bidi="ar"/>
              </w:rPr>
              <w:t>97</w:t>
            </w:r>
            <w:r>
              <w:rPr>
                <w:rFonts w:hint="eastAsia" w:eastAsia="宋体" w:cs="Times New Roman"/>
                <w:color w:val="auto"/>
                <w:kern w:val="2"/>
                <w:sz w:val="24"/>
                <w:szCs w:val="24"/>
                <w:lang w:val="en-US" w:eastAsia="zh-CN" w:bidi="ar"/>
              </w:rPr>
              <w:t>t/a，</w:t>
            </w:r>
            <w:r>
              <w:rPr>
                <w:rFonts w:hint="default"/>
                <w:color w:val="auto"/>
              </w:rPr>
              <w:t>氨氮</w:t>
            </w:r>
            <w:r>
              <w:rPr>
                <w:rFonts w:hint="eastAsia"/>
                <w:color w:val="auto"/>
                <w:lang w:val="en-US" w:eastAsia="zh-CN"/>
              </w:rPr>
              <w:t>的量为0.0016t/a，满足变更环评中计算的总量指标要求。</w:t>
            </w:r>
          </w:p>
          <w:p>
            <w:pPr>
              <w:keepNext w:val="0"/>
              <w:keepLines w:val="0"/>
              <w:widowControl/>
              <w:suppressLineNumbers w:val="0"/>
              <w:spacing w:before="0" w:beforeAutospacing="0" w:after="0" w:afterAutospacing="0" w:line="360" w:lineRule="auto"/>
              <w:ind w:left="0" w:right="0" w:firstLine="480" w:firstLineChars="200"/>
              <w:rPr>
                <w:rFonts w:hint="default"/>
                <w:color w:val="auto"/>
              </w:rPr>
            </w:pPr>
            <w:r>
              <w:rPr>
                <w:rFonts w:hint="eastAsia"/>
                <w:color w:val="auto"/>
                <w:lang w:val="en-US" w:eastAsia="zh-CN"/>
              </w:rPr>
              <w:t>根据验收监测结果，颗粒物无组织排放，无法计算总量。</w:t>
            </w:r>
          </w:p>
        </w:tc>
      </w:tr>
    </w:tbl>
    <w:p>
      <w:pPr>
        <w:rPr>
          <w:color w:val="auto"/>
        </w:rPr>
      </w:pPr>
      <w:r>
        <w:rPr>
          <w:color w:val="auto"/>
        </w:rPr>
        <w:br w:type="page"/>
      </w:r>
    </w:p>
    <w:p>
      <w:pPr>
        <w:pStyle w:val="3"/>
        <w:rPr>
          <w:color w:val="auto"/>
        </w:rPr>
      </w:pPr>
      <w:r>
        <w:rPr>
          <w:color w:val="auto"/>
        </w:rPr>
        <w:t>表</w:t>
      </w:r>
      <w:r>
        <w:rPr>
          <w:rFonts w:hint="eastAsia"/>
          <w:color w:val="auto"/>
        </w:rPr>
        <w:t>八 验收监测结论</w:t>
      </w:r>
    </w:p>
    <w:tbl>
      <w:tblPr>
        <w:tblStyle w:val="1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vAlign w:val="top"/>
          </w:tcPr>
          <w:p>
            <w:pPr>
              <w:pStyle w:val="4"/>
              <w:widowControl/>
              <w:suppressLineNumbers w:val="0"/>
              <w:spacing w:beforeAutospacing="0" w:afterAutospacing="0"/>
              <w:ind w:left="0" w:right="0"/>
              <w:rPr>
                <w:rFonts w:hint="default"/>
                <w:color w:val="auto"/>
              </w:rPr>
            </w:pPr>
            <w:bookmarkStart w:id="35" w:name="_Toc7780"/>
            <w:r>
              <w:rPr>
                <w:rFonts w:hint="eastAsia"/>
                <w:color w:val="auto"/>
                <w:lang w:val="en-US" w:eastAsia="zh-CN"/>
              </w:rPr>
              <w:t>8</w:t>
            </w:r>
            <w:r>
              <w:rPr>
                <w:rFonts w:hint="eastAsia"/>
                <w:color w:val="auto"/>
              </w:rPr>
              <w:t>.1项目基本情况</w:t>
            </w:r>
            <w:bookmarkEnd w:id="35"/>
          </w:p>
          <w:p>
            <w:pPr>
              <w:pStyle w:val="42"/>
              <w:keepNext w:val="0"/>
              <w:keepLines w:val="0"/>
              <w:widowControl w:val="0"/>
              <w:suppressLineNumbers w:val="0"/>
              <w:bidi w:val="0"/>
              <w:spacing w:before="0" w:beforeAutospacing="0" w:after="0" w:afterAutospacing="0"/>
              <w:ind w:left="0" w:right="0"/>
              <w:rPr>
                <w:rFonts w:hint="eastAsia"/>
                <w:color w:val="auto"/>
                <w:kern w:val="2"/>
                <w:szCs w:val="20"/>
                <w:lang w:eastAsia="zh-CN"/>
              </w:rPr>
            </w:pPr>
            <w:bookmarkStart w:id="36" w:name="_Toc20627"/>
            <w:r>
              <w:rPr>
                <w:rFonts w:hint="eastAsia"/>
                <w:color w:val="auto"/>
                <w:kern w:val="2"/>
                <w:szCs w:val="20"/>
              </w:rPr>
              <w:t>武汉来东机械设备制造有限公司</w:t>
            </w:r>
            <w:r>
              <w:rPr>
                <w:rFonts w:hint="eastAsia"/>
                <w:color w:val="auto"/>
                <w:kern w:val="2"/>
                <w:szCs w:val="20"/>
                <w:lang w:eastAsia="zh-CN"/>
              </w:rPr>
              <w:t>，位于鄂州市葛店开发区商控华顶工业园35号，项目采用来料检验、粗加工、零件检查、精加工、补焊、检验入库等工艺生产钢制床身，年产量500件。项目总投资5000万元，其中环保投资20万元，占比0.4%。</w:t>
            </w:r>
          </w:p>
          <w:p>
            <w:pPr>
              <w:pStyle w:val="4"/>
              <w:widowControl/>
              <w:suppressLineNumbers w:val="0"/>
              <w:spacing w:beforeAutospacing="0" w:afterAutospacing="0"/>
              <w:ind w:left="0" w:right="0"/>
              <w:rPr>
                <w:rFonts w:hint="default"/>
                <w:color w:val="auto"/>
              </w:rPr>
            </w:pPr>
            <w:r>
              <w:rPr>
                <w:rFonts w:hint="eastAsia"/>
                <w:color w:val="auto"/>
                <w:lang w:val="en-US" w:eastAsia="zh-CN"/>
              </w:rPr>
              <w:t>8</w:t>
            </w:r>
            <w:r>
              <w:rPr>
                <w:rFonts w:hint="eastAsia"/>
                <w:color w:val="auto"/>
              </w:rPr>
              <w:t>.</w:t>
            </w:r>
            <w:r>
              <w:rPr>
                <w:rFonts w:hint="eastAsia"/>
                <w:color w:val="auto"/>
                <w:lang w:val="en-US" w:eastAsia="zh-CN"/>
              </w:rPr>
              <w:t>2</w:t>
            </w:r>
            <w:r>
              <w:rPr>
                <w:rFonts w:hint="eastAsia"/>
                <w:color w:val="auto"/>
              </w:rPr>
              <w:t>环保管理检查</w:t>
            </w:r>
          </w:p>
          <w:p>
            <w:pPr>
              <w:keepNext w:val="0"/>
              <w:keepLines w:val="0"/>
              <w:widowControl/>
              <w:suppressLineNumbers w:val="0"/>
              <w:spacing w:before="0" w:beforeAutospacing="0" w:after="0" w:afterAutospacing="0"/>
              <w:ind w:left="0" w:right="0" w:firstLine="480" w:firstLineChars="200"/>
              <w:rPr>
                <w:rFonts w:hint="eastAsia"/>
                <w:color w:val="auto"/>
              </w:rPr>
            </w:pPr>
            <w:r>
              <w:rPr>
                <w:rFonts w:hint="eastAsia"/>
                <w:color w:val="auto"/>
              </w:rPr>
              <w:t>项目执行了环境影响评价及“三同时”制度，公司</w:t>
            </w:r>
            <w:r>
              <w:rPr>
                <w:rFonts w:hint="eastAsia"/>
                <w:color w:val="auto"/>
                <w:lang w:val="en-US" w:eastAsia="zh-CN"/>
              </w:rPr>
              <w:t>由办公室人员兼职</w:t>
            </w:r>
            <w:r>
              <w:rPr>
                <w:rFonts w:hint="eastAsia"/>
                <w:color w:val="auto"/>
              </w:rPr>
              <w:t>负有环保管理职责，制定了相关的环保制。</w:t>
            </w:r>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37" w:name="_Toc13693"/>
            <w:bookmarkStart w:id="38" w:name="_Toc4073"/>
            <w:bookmarkStart w:id="39" w:name="_Toc27079"/>
            <w:r>
              <w:rPr>
                <w:rFonts w:hint="default" w:ascii="Times New Roman" w:hAnsi="Times New Roman" w:cs="Times New Roman"/>
                <w:color w:val="auto"/>
                <w:sz w:val="24"/>
              </w:rPr>
              <w:t>项目应设置专人负责项目运营期的环保管理工作，为保证各项环境保护措施有效运行，制订系统的环境管理方案，方案主要包括下列内容：</w:t>
            </w:r>
            <w:bookmarkEnd w:id="37"/>
            <w:bookmarkEnd w:id="38"/>
            <w:bookmarkEnd w:id="39"/>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40" w:name="_Toc8091"/>
            <w:bookmarkStart w:id="41" w:name="_Toc8504"/>
            <w:bookmarkStart w:id="42" w:name="_Toc12461"/>
            <w:r>
              <w:rPr>
                <w:rFonts w:hint="default" w:ascii="Times New Roman" w:hAnsi="Times New Roman" w:cs="Times New Roman"/>
                <w:color w:val="auto"/>
                <w:sz w:val="24"/>
              </w:rPr>
              <w:t>①查清污染源状况、建立污染源档案、委托</w:t>
            </w:r>
            <w:r>
              <w:rPr>
                <w:rFonts w:hint="eastAsia" w:ascii="Times New Roman" w:hAnsi="Times New Roman" w:cs="Times New Roman"/>
                <w:color w:val="auto"/>
                <w:sz w:val="24"/>
                <w:lang w:eastAsia="zh-CN"/>
              </w:rPr>
              <w:t>第三方</w:t>
            </w:r>
            <w:r>
              <w:rPr>
                <w:rFonts w:hint="default" w:ascii="Times New Roman" w:hAnsi="Times New Roman" w:cs="Times New Roman"/>
                <w:color w:val="auto"/>
                <w:sz w:val="24"/>
              </w:rPr>
              <w:t>监测机构定期环境监测。</w:t>
            </w:r>
            <w:bookmarkEnd w:id="40"/>
            <w:bookmarkEnd w:id="41"/>
            <w:bookmarkEnd w:id="42"/>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43" w:name="_Toc3592"/>
            <w:bookmarkStart w:id="44" w:name="_Toc26367"/>
            <w:bookmarkStart w:id="45" w:name="_Toc31690"/>
            <w:r>
              <w:rPr>
                <w:rFonts w:hint="default" w:ascii="Times New Roman" w:hAnsi="Times New Roman" w:cs="Times New Roman"/>
                <w:color w:val="auto"/>
                <w:sz w:val="24"/>
              </w:rPr>
              <w:t>②编制环境保护计划，并作为工作目标的一个内容，纳入到工作规划和计划中，把污染物排放浓度、环境设施运转指标、同工作成绩一样进行考核，做好环境统计。</w:t>
            </w:r>
            <w:bookmarkEnd w:id="43"/>
            <w:bookmarkEnd w:id="44"/>
            <w:bookmarkEnd w:id="45"/>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46" w:name="_Toc6195"/>
            <w:bookmarkStart w:id="47" w:name="_Toc9042"/>
            <w:bookmarkStart w:id="48" w:name="_Toc19913"/>
            <w:r>
              <w:rPr>
                <w:rFonts w:hint="default" w:ascii="Times New Roman" w:hAnsi="Times New Roman" w:cs="Times New Roman"/>
                <w:color w:val="auto"/>
                <w:sz w:val="24"/>
              </w:rPr>
              <w:t>③建立和健全各种管理制度，并经常督促检查。</w:t>
            </w:r>
            <w:bookmarkEnd w:id="46"/>
            <w:bookmarkEnd w:id="47"/>
            <w:bookmarkEnd w:id="48"/>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49" w:name="_Toc14327"/>
            <w:bookmarkStart w:id="50" w:name="_Toc12142"/>
            <w:bookmarkStart w:id="51" w:name="_Toc6446"/>
            <w:r>
              <w:rPr>
                <w:rFonts w:hint="default" w:ascii="Times New Roman" w:hAnsi="Times New Roman" w:cs="Times New Roman"/>
                <w:color w:val="auto"/>
                <w:sz w:val="24"/>
              </w:rPr>
              <w:t>④搞好环境保护教育和技术培训，提高全院各级管理人员和工作人员的环境保护意识和技术水平，提高污染控制的责任心，自觉为创造美好环境作出贡献，推动环境保护工作的发展。</w:t>
            </w:r>
            <w:bookmarkEnd w:id="49"/>
            <w:bookmarkEnd w:id="50"/>
            <w:bookmarkEnd w:id="51"/>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52" w:name="_Toc31664"/>
            <w:bookmarkStart w:id="53" w:name="_Toc13115"/>
            <w:bookmarkStart w:id="54" w:name="_Toc23928"/>
            <w:r>
              <w:rPr>
                <w:rFonts w:hint="default" w:ascii="Times New Roman" w:hAnsi="Times New Roman" w:cs="Times New Roman"/>
                <w:color w:val="auto"/>
                <w:sz w:val="24"/>
              </w:rPr>
              <w:t>⑤认真履行对场区环境污染的监督职责，发现异常现象应及时报告。</w:t>
            </w:r>
            <w:bookmarkEnd w:id="52"/>
            <w:bookmarkEnd w:id="53"/>
            <w:bookmarkEnd w:id="54"/>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55" w:name="_Toc16835"/>
            <w:bookmarkStart w:id="56" w:name="_Toc11163"/>
            <w:bookmarkStart w:id="57" w:name="_Toc19271"/>
            <w:r>
              <w:rPr>
                <w:rFonts w:hint="default" w:ascii="Times New Roman" w:hAnsi="Times New Roman" w:cs="Times New Roman"/>
                <w:color w:val="auto"/>
                <w:sz w:val="24"/>
              </w:rPr>
              <w:t>⑥严格按照操作规程进行生产，发现问题及时解决。</w:t>
            </w:r>
            <w:bookmarkEnd w:id="55"/>
            <w:bookmarkEnd w:id="56"/>
            <w:bookmarkEnd w:id="57"/>
          </w:p>
          <w:p>
            <w:pPr>
              <w:keepNext w:val="0"/>
              <w:keepLines w:val="0"/>
              <w:widowControl w:val="0"/>
              <w:suppressLineNumbers w:val="0"/>
              <w:spacing w:before="0" w:beforeAutospacing="0" w:after="0" w:afterAutospacing="0" w:line="360" w:lineRule="auto"/>
              <w:ind w:left="0" w:right="0" w:firstLine="480"/>
              <w:outlineLvl w:val="0"/>
              <w:rPr>
                <w:rFonts w:hint="default" w:ascii="Times New Roman" w:hAnsi="Times New Roman" w:cs="Times New Roman"/>
                <w:color w:val="auto"/>
                <w:sz w:val="24"/>
              </w:rPr>
            </w:pPr>
            <w:bookmarkStart w:id="58" w:name="_Toc21418"/>
            <w:bookmarkStart w:id="59" w:name="_Toc22780"/>
            <w:bookmarkStart w:id="60" w:name="_Toc27256"/>
            <w:r>
              <w:rPr>
                <w:rFonts w:hint="default" w:ascii="Times New Roman" w:hAnsi="Times New Roman" w:cs="Times New Roman"/>
                <w:color w:val="auto"/>
                <w:sz w:val="24"/>
              </w:rPr>
              <w:t>⑦对</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各类环境监测资料和环境质量情况要及时整理并建立技术档案。</w:t>
            </w:r>
            <w:bookmarkEnd w:id="58"/>
            <w:bookmarkEnd w:id="59"/>
            <w:bookmarkEnd w:id="60"/>
          </w:p>
          <w:p>
            <w:pPr>
              <w:pStyle w:val="4"/>
              <w:widowControl/>
              <w:suppressLineNumbers w:val="0"/>
              <w:spacing w:beforeAutospacing="0" w:afterAutospacing="0"/>
              <w:ind w:left="0" w:right="0"/>
              <w:rPr>
                <w:rFonts w:hint="default"/>
                <w:color w:val="auto"/>
              </w:rPr>
            </w:pPr>
            <w:r>
              <w:rPr>
                <w:rFonts w:hint="eastAsia"/>
                <w:color w:val="auto"/>
                <w:lang w:val="en-US" w:eastAsia="zh-CN"/>
              </w:rPr>
              <w:t>8.3</w:t>
            </w:r>
            <w:r>
              <w:rPr>
                <w:rFonts w:hint="eastAsia"/>
                <w:color w:val="auto"/>
              </w:rPr>
              <w:t>验收监测期间工况</w:t>
            </w:r>
            <w:bookmarkEnd w:id="36"/>
          </w:p>
          <w:p>
            <w:pPr>
              <w:keepNext w:val="0"/>
              <w:keepLines w:val="0"/>
              <w:widowControl/>
              <w:suppressLineNumbers w:val="0"/>
              <w:spacing w:before="0" w:beforeAutospacing="0" w:after="0" w:afterAutospacing="0" w:line="500" w:lineRule="exact"/>
              <w:ind w:left="0" w:right="0" w:firstLine="480" w:firstLineChars="200"/>
              <w:rPr>
                <w:rFonts w:hint="default"/>
                <w:color w:val="auto"/>
                <w:highlight w:val="none"/>
              </w:rPr>
            </w:pPr>
            <w:r>
              <w:rPr>
                <w:rFonts w:hint="default"/>
                <w:color w:val="auto"/>
                <w:highlight w:val="none"/>
              </w:rPr>
              <w:t>验收</w:t>
            </w:r>
            <w:r>
              <w:rPr>
                <w:rFonts w:hint="eastAsia"/>
                <w:color w:val="auto"/>
                <w:highlight w:val="none"/>
              </w:rPr>
              <w:t>监</w:t>
            </w:r>
            <w:r>
              <w:rPr>
                <w:rFonts w:hint="default"/>
                <w:color w:val="auto"/>
                <w:highlight w:val="none"/>
              </w:rPr>
              <w:t>测期间，本项目</w:t>
            </w:r>
            <w:r>
              <w:rPr>
                <w:rFonts w:hint="eastAsia"/>
                <w:color w:val="auto"/>
                <w:highlight w:val="none"/>
              </w:rPr>
              <w:t>生产设备</w:t>
            </w:r>
            <w:r>
              <w:rPr>
                <w:rFonts w:hint="default"/>
                <w:color w:val="auto"/>
                <w:highlight w:val="none"/>
              </w:rPr>
              <w:t>运行正常</w:t>
            </w:r>
            <w:r>
              <w:rPr>
                <w:rFonts w:hint="eastAsia"/>
                <w:color w:val="auto"/>
                <w:highlight w:val="none"/>
              </w:rPr>
              <w:t>，环保设施运行正常</w:t>
            </w:r>
            <w:r>
              <w:rPr>
                <w:rFonts w:hint="default"/>
                <w:color w:val="auto"/>
                <w:highlight w:val="none"/>
              </w:rPr>
              <w:t>。验收</w:t>
            </w:r>
            <w:r>
              <w:rPr>
                <w:rFonts w:hint="eastAsia"/>
                <w:color w:val="auto"/>
                <w:highlight w:val="none"/>
              </w:rPr>
              <w:t>监</w:t>
            </w:r>
            <w:r>
              <w:rPr>
                <w:rFonts w:hint="default"/>
                <w:color w:val="auto"/>
                <w:highlight w:val="none"/>
              </w:rPr>
              <w:t>测期间</w:t>
            </w:r>
            <w:r>
              <w:rPr>
                <w:rFonts w:hint="eastAsia"/>
                <w:color w:val="auto"/>
                <w:highlight w:val="none"/>
                <w:lang w:val="en-US" w:eastAsia="zh-CN"/>
              </w:rPr>
              <w:t>三期</w:t>
            </w:r>
            <w:r>
              <w:rPr>
                <w:rFonts w:hint="default"/>
                <w:color w:val="auto"/>
                <w:highlight w:val="none"/>
              </w:rPr>
              <w:t>实际的生产负荷</w:t>
            </w:r>
            <w:r>
              <w:rPr>
                <w:rFonts w:hint="eastAsia"/>
                <w:color w:val="auto"/>
                <w:highlight w:val="none"/>
              </w:rPr>
              <w:t>均值为</w:t>
            </w:r>
            <w:r>
              <w:rPr>
                <w:rFonts w:hint="eastAsia"/>
                <w:color w:val="auto"/>
                <w:highlight w:val="none"/>
                <w:lang w:val="en-US" w:eastAsia="zh-CN"/>
              </w:rPr>
              <w:t>78</w:t>
            </w:r>
            <w:r>
              <w:rPr>
                <w:rFonts w:hint="default"/>
                <w:color w:val="auto"/>
                <w:highlight w:val="none"/>
              </w:rPr>
              <w:t>%</w:t>
            </w:r>
            <w:r>
              <w:rPr>
                <w:rFonts w:hint="eastAsia"/>
                <w:color w:val="auto"/>
                <w:highlight w:val="none"/>
              </w:rPr>
              <w:t>。</w:t>
            </w:r>
          </w:p>
          <w:p>
            <w:pPr>
              <w:pStyle w:val="4"/>
              <w:widowControl/>
              <w:suppressLineNumbers w:val="0"/>
              <w:spacing w:beforeAutospacing="0" w:afterAutospacing="0"/>
              <w:ind w:left="0" w:right="0"/>
              <w:rPr>
                <w:rFonts w:hint="default"/>
                <w:color w:val="auto"/>
              </w:rPr>
            </w:pPr>
            <w:bookmarkStart w:id="61" w:name="_Toc9448"/>
            <w:r>
              <w:rPr>
                <w:rFonts w:hint="eastAsia"/>
                <w:color w:val="auto"/>
                <w:lang w:val="en-US" w:eastAsia="zh-CN"/>
              </w:rPr>
              <w:t>8</w:t>
            </w:r>
            <w:r>
              <w:rPr>
                <w:rFonts w:hint="eastAsia"/>
                <w:color w:val="auto"/>
              </w:rPr>
              <w:t>.</w:t>
            </w:r>
            <w:r>
              <w:rPr>
                <w:rFonts w:hint="eastAsia"/>
                <w:color w:val="auto"/>
                <w:lang w:val="en-US" w:eastAsia="zh-CN"/>
              </w:rPr>
              <w:t>4</w:t>
            </w:r>
            <w:r>
              <w:rPr>
                <w:rFonts w:hint="eastAsia"/>
                <w:color w:val="auto"/>
              </w:rPr>
              <w:t>各污染物监测结论</w:t>
            </w:r>
            <w:bookmarkEnd w:id="61"/>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eastAsia="宋体"/>
                <w:b w:val="0"/>
                <w:bCs w:val="0"/>
                <w:color w:val="auto"/>
                <w:sz w:val="24"/>
                <w:szCs w:val="24"/>
                <w:highlight w:val="none"/>
                <w:lang w:val="en-US" w:eastAsia="zh-CN"/>
              </w:rPr>
            </w:pPr>
            <w:r>
              <w:rPr>
                <w:rFonts w:hint="eastAsia" w:ascii="Times New Roman"/>
                <w:b w:val="0"/>
                <w:bCs w:val="0"/>
                <w:color w:val="auto"/>
                <w:sz w:val="24"/>
                <w:szCs w:val="24"/>
                <w:highlight w:val="none"/>
                <w:lang w:val="en-US" w:eastAsia="zh-CN"/>
              </w:rPr>
              <w:t>（1）废气</w:t>
            </w:r>
          </w:p>
          <w:p>
            <w:pPr>
              <w:pStyle w:val="9"/>
              <w:keepNext w:val="0"/>
              <w:keepLines w:val="0"/>
              <w:widowControl/>
              <w:suppressLineNumbers w:val="0"/>
              <w:spacing w:before="0" w:beforeLines="0" w:beforeAutospacing="0" w:after="0" w:afterLines="0" w:afterAutospacing="0" w:line="360" w:lineRule="auto"/>
              <w:ind w:left="0" w:leftChars="0" w:right="0" w:firstLine="480" w:firstLineChars="200"/>
              <w:jc w:val="left"/>
              <w:rPr>
                <w:rFonts w:hint="eastAsia" w:eastAsia="宋体"/>
                <w:color w:val="auto"/>
                <w:sz w:val="24"/>
                <w:szCs w:val="24"/>
                <w:lang w:val="en-US" w:eastAsia="zh-CN"/>
              </w:rPr>
            </w:pPr>
            <w:r>
              <w:rPr>
                <w:rFonts w:hint="eastAsia"/>
                <w:color w:val="auto"/>
                <w:sz w:val="24"/>
                <w:szCs w:val="24"/>
              </w:rPr>
              <w:t>验收监测期间</w:t>
            </w:r>
            <w:r>
              <w:rPr>
                <w:rFonts w:hint="eastAsia"/>
                <w:color w:val="auto"/>
                <w:sz w:val="24"/>
                <w:szCs w:val="24"/>
                <w:highlight w:val="none"/>
              </w:rPr>
              <w:t>20</w:t>
            </w:r>
            <w:r>
              <w:rPr>
                <w:rFonts w:hint="eastAsia"/>
                <w:color w:val="auto"/>
                <w:sz w:val="24"/>
                <w:szCs w:val="24"/>
                <w:highlight w:val="none"/>
                <w:lang w:val="en-US" w:eastAsia="zh-CN"/>
              </w:rPr>
              <w:t>21</w:t>
            </w:r>
            <w:r>
              <w:rPr>
                <w:rFonts w:hint="eastAsia"/>
                <w:color w:val="auto"/>
                <w:sz w:val="24"/>
                <w:szCs w:val="24"/>
                <w:highlight w:val="none"/>
              </w:rPr>
              <w:t>年</w:t>
            </w:r>
            <w:r>
              <w:rPr>
                <w:rFonts w:hint="eastAsia"/>
                <w:color w:val="auto"/>
                <w:sz w:val="24"/>
                <w:szCs w:val="24"/>
                <w:highlight w:val="none"/>
                <w:lang w:val="en-US" w:eastAsia="zh-CN"/>
              </w:rPr>
              <w:t>1</w:t>
            </w:r>
            <w:r>
              <w:rPr>
                <w:rFonts w:hint="eastAsia"/>
                <w:color w:val="auto"/>
                <w:sz w:val="24"/>
                <w:szCs w:val="24"/>
                <w:highlight w:val="none"/>
              </w:rPr>
              <w:t>月</w:t>
            </w:r>
            <w:r>
              <w:rPr>
                <w:rFonts w:hint="eastAsia"/>
                <w:color w:val="auto"/>
                <w:sz w:val="24"/>
                <w:szCs w:val="24"/>
                <w:highlight w:val="none"/>
                <w:lang w:val="en-US" w:eastAsia="zh-CN"/>
              </w:rPr>
              <w:t>8</w:t>
            </w:r>
            <w:r>
              <w:rPr>
                <w:rFonts w:hint="eastAsia"/>
                <w:color w:val="auto"/>
                <w:sz w:val="24"/>
                <w:szCs w:val="24"/>
                <w:highlight w:val="none"/>
              </w:rPr>
              <w:t>~</w:t>
            </w:r>
            <w:r>
              <w:rPr>
                <w:rFonts w:hint="eastAsia"/>
                <w:color w:val="auto"/>
                <w:sz w:val="24"/>
                <w:szCs w:val="24"/>
                <w:highlight w:val="none"/>
                <w:lang w:val="en-US" w:eastAsia="zh-CN"/>
              </w:rPr>
              <w:t>9</w:t>
            </w:r>
            <w:r>
              <w:rPr>
                <w:rFonts w:hint="eastAsia"/>
                <w:color w:val="auto"/>
                <w:sz w:val="24"/>
                <w:szCs w:val="24"/>
                <w:highlight w:val="none"/>
              </w:rPr>
              <w:t>日</w:t>
            </w:r>
            <w:r>
              <w:rPr>
                <w:rFonts w:hint="eastAsia"/>
                <w:color w:val="auto"/>
                <w:sz w:val="24"/>
                <w:szCs w:val="24"/>
              </w:rPr>
              <w:t>，在监测期间气象条件下，厂界无组织排放的</w:t>
            </w:r>
            <w:r>
              <w:rPr>
                <w:rFonts w:hint="eastAsia"/>
                <w:color w:val="auto"/>
                <w:sz w:val="24"/>
                <w:szCs w:val="24"/>
                <w:lang w:val="en-US" w:eastAsia="zh-CN"/>
              </w:rPr>
              <w:t>颗粒物</w:t>
            </w:r>
            <w:r>
              <w:rPr>
                <w:rFonts w:hint="eastAsia"/>
                <w:color w:val="auto"/>
                <w:sz w:val="24"/>
                <w:szCs w:val="24"/>
              </w:rPr>
              <w:t>最大浓度值为</w:t>
            </w:r>
            <w:r>
              <w:rPr>
                <w:rFonts w:hint="eastAsia"/>
                <w:color w:val="auto"/>
                <w:sz w:val="24"/>
                <w:szCs w:val="24"/>
                <w:lang w:val="en-US" w:eastAsia="zh-CN"/>
              </w:rPr>
              <w:t>0.402</w:t>
            </w:r>
            <w:r>
              <w:rPr>
                <w:rFonts w:hint="default"/>
                <w:color w:val="auto"/>
                <w:sz w:val="24"/>
                <w:szCs w:val="24"/>
              </w:rPr>
              <w:t>mg/m</w:t>
            </w:r>
            <w:r>
              <w:rPr>
                <w:rFonts w:hint="default"/>
                <w:color w:val="auto"/>
                <w:sz w:val="24"/>
                <w:szCs w:val="24"/>
                <w:vertAlign w:val="superscript"/>
              </w:rPr>
              <w:t>3</w:t>
            </w:r>
            <w:r>
              <w:rPr>
                <w:rFonts w:hint="eastAsia"/>
                <w:color w:val="auto"/>
                <w:sz w:val="24"/>
                <w:szCs w:val="24"/>
                <w:lang w:val="en-US"/>
              </w:rPr>
              <w:t>均</w:t>
            </w:r>
            <w:r>
              <w:rPr>
                <w:rFonts w:hint="eastAsia"/>
                <w:color w:val="auto"/>
                <w:sz w:val="24"/>
                <w:szCs w:val="24"/>
              </w:rPr>
              <w:t>符合《大气污染物排放标准》表2标准限值的要求</w:t>
            </w:r>
            <w:r>
              <w:rPr>
                <w:rFonts w:hint="eastAsia"/>
                <w:color w:val="auto"/>
                <w:sz w:val="24"/>
                <w:szCs w:val="24"/>
                <w:lang w:eastAsia="zh-CN"/>
              </w:rPr>
              <w:t>。</w:t>
            </w:r>
          </w:p>
          <w:p>
            <w:pPr>
              <w:pStyle w:val="9"/>
              <w:keepNext w:val="0"/>
              <w:keepLines w:val="0"/>
              <w:widowControl/>
              <w:suppressLineNumbers w:val="0"/>
              <w:spacing w:before="0" w:beforeLines="0" w:beforeAutospacing="0" w:after="0" w:afterLines="0" w:afterAutospacing="0" w:line="360" w:lineRule="auto"/>
              <w:ind w:left="0" w:leftChars="0" w:right="0" w:firstLine="480" w:firstLineChars="200"/>
              <w:jc w:val="left"/>
              <w:rPr>
                <w:rFonts w:hint="default"/>
                <w:color w:val="auto"/>
                <w:sz w:val="24"/>
                <w:szCs w:val="24"/>
                <w:lang w:val="en-US"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eastAsia"/>
                <w:color w:val="auto"/>
                <w:sz w:val="24"/>
                <w:szCs w:val="24"/>
                <w:lang w:val="en-US" w:eastAsia="zh-CN"/>
              </w:rPr>
              <w:t>废水</w:t>
            </w:r>
          </w:p>
          <w:p>
            <w:pPr>
              <w:keepNext w:val="0"/>
              <w:keepLines w:val="0"/>
              <w:widowControl/>
              <w:suppressLineNumbers w:val="0"/>
              <w:bidi w:val="0"/>
              <w:spacing w:before="0" w:beforeAutospacing="0" w:after="0" w:afterAutospacing="0"/>
              <w:ind w:left="0" w:right="0" w:firstLine="720" w:firstLineChars="300"/>
              <w:rPr>
                <w:rFonts w:hint="eastAsia"/>
                <w:color w:val="auto"/>
              </w:rPr>
            </w:pPr>
            <w:r>
              <w:rPr>
                <w:rFonts w:hint="eastAsia"/>
                <w:color w:val="auto"/>
              </w:rPr>
              <w:t>根据</w:t>
            </w:r>
            <w:r>
              <w:rPr>
                <w:rFonts w:hint="eastAsia"/>
                <w:color w:val="auto"/>
                <w:lang w:val="en-US" w:eastAsia="zh-CN"/>
              </w:rPr>
              <w:t>验收</w:t>
            </w:r>
            <w:r>
              <w:rPr>
                <w:rFonts w:hint="eastAsia"/>
                <w:color w:val="auto"/>
              </w:rPr>
              <w:t>监测结果，</w:t>
            </w:r>
            <w:r>
              <w:rPr>
                <w:rFonts w:hint="default"/>
                <w:color w:val="auto"/>
              </w:rPr>
              <w:t>废水中</w:t>
            </w:r>
            <w:r>
              <w:rPr>
                <w:rFonts w:hint="eastAsia"/>
                <w:color w:val="auto"/>
              </w:rPr>
              <w:t>各项指标</w:t>
            </w:r>
            <w:r>
              <w:rPr>
                <w:rFonts w:hint="default"/>
                <w:color w:val="auto"/>
              </w:rPr>
              <w:t>日均浓度最大值悬浮物</w:t>
            </w:r>
            <w:r>
              <w:rPr>
                <w:rFonts w:hint="eastAsia"/>
                <w:color w:val="auto"/>
              </w:rPr>
              <w:t>（SS）为</w:t>
            </w:r>
            <w:r>
              <w:rPr>
                <w:rFonts w:hint="eastAsia"/>
                <w:color w:val="auto"/>
                <w:lang w:val="en-US" w:eastAsia="zh-CN"/>
              </w:rPr>
              <w:t>130</w:t>
            </w:r>
            <w:r>
              <w:rPr>
                <w:rFonts w:hint="default"/>
                <w:color w:val="auto"/>
              </w:rPr>
              <w:t>mg/L</w:t>
            </w:r>
            <w:r>
              <w:rPr>
                <w:rFonts w:hint="eastAsia"/>
                <w:color w:val="auto"/>
              </w:rPr>
              <w:t>、</w:t>
            </w:r>
            <w:r>
              <w:rPr>
                <w:rFonts w:hint="default"/>
                <w:color w:val="auto"/>
              </w:rPr>
              <w:t>化学需氧量</w:t>
            </w:r>
            <w:r>
              <w:rPr>
                <w:rFonts w:hint="eastAsia"/>
                <w:color w:val="auto"/>
              </w:rPr>
              <w:t>（</w:t>
            </w:r>
            <w:r>
              <w:rPr>
                <w:rFonts w:hint="default"/>
                <w:color w:val="auto"/>
              </w:rPr>
              <w:t>COD</w:t>
            </w:r>
            <w:r>
              <w:rPr>
                <w:rFonts w:hint="eastAsia"/>
                <w:color w:val="auto"/>
              </w:rPr>
              <w:t>cr）为</w:t>
            </w:r>
            <w:r>
              <w:rPr>
                <w:rFonts w:hint="eastAsia"/>
                <w:color w:val="auto"/>
                <w:lang w:val="en-US" w:eastAsia="zh-CN"/>
              </w:rPr>
              <w:t>246</w:t>
            </w:r>
            <w:r>
              <w:rPr>
                <w:rFonts w:hint="default"/>
                <w:color w:val="auto"/>
              </w:rPr>
              <w:t>mg/L</w:t>
            </w:r>
            <w:r>
              <w:rPr>
                <w:rFonts w:hint="eastAsia"/>
                <w:color w:val="auto"/>
              </w:rPr>
              <w:t>、五日生化需氧量（BOD</w:t>
            </w:r>
            <w:r>
              <w:rPr>
                <w:rFonts w:hint="eastAsia"/>
                <w:color w:val="auto"/>
                <w:vertAlign w:val="subscript"/>
              </w:rPr>
              <w:t>5</w:t>
            </w:r>
            <w:r>
              <w:rPr>
                <w:rFonts w:hint="eastAsia"/>
                <w:color w:val="auto"/>
              </w:rPr>
              <w:t>）为</w:t>
            </w:r>
            <w:r>
              <w:rPr>
                <w:rFonts w:hint="eastAsia"/>
                <w:color w:val="auto"/>
                <w:lang w:val="en-US" w:eastAsia="zh-CN"/>
              </w:rPr>
              <w:t>64.6</w:t>
            </w:r>
            <w:r>
              <w:rPr>
                <w:rFonts w:hint="default"/>
                <w:color w:val="auto"/>
              </w:rPr>
              <w:t>mg/L</w:t>
            </w:r>
            <w:r>
              <w:rPr>
                <w:rFonts w:hint="eastAsia"/>
                <w:color w:val="auto"/>
              </w:rPr>
              <w:t>、</w:t>
            </w:r>
            <w:r>
              <w:rPr>
                <w:rFonts w:hint="default"/>
                <w:color w:val="auto"/>
              </w:rPr>
              <w:t>氨氮</w:t>
            </w:r>
            <w:r>
              <w:rPr>
                <w:rFonts w:hint="eastAsia"/>
                <w:color w:val="auto"/>
              </w:rPr>
              <w:t>（</w:t>
            </w:r>
            <w:r>
              <w:rPr>
                <w:rFonts w:hint="default"/>
                <w:color w:val="auto"/>
              </w:rPr>
              <w:t>NH</w:t>
            </w:r>
            <w:r>
              <w:rPr>
                <w:rFonts w:hint="default"/>
                <w:color w:val="auto"/>
                <w:vertAlign w:val="subscript"/>
              </w:rPr>
              <w:t>3</w:t>
            </w:r>
            <w:r>
              <w:rPr>
                <w:rFonts w:hint="default"/>
                <w:color w:val="auto"/>
              </w:rPr>
              <w:t>-N</w:t>
            </w:r>
            <w:r>
              <w:rPr>
                <w:rFonts w:hint="eastAsia"/>
                <w:color w:val="auto"/>
              </w:rPr>
              <w:t>）为</w:t>
            </w:r>
            <w:r>
              <w:rPr>
                <w:rFonts w:hint="eastAsia"/>
                <w:color w:val="auto"/>
                <w:lang w:val="en-US" w:eastAsia="zh-CN"/>
              </w:rPr>
              <w:t>12.1</w:t>
            </w:r>
            <w:r>
              <w:rPr>
                <w:rFonts w:hint="default"/>
                <w:color w:val="auto"/>
              </w:rPr>
              <w:t>mg/L</w:t>
            </w:r>
            <w:r>
              <w:rPr>
                <w:rFonts w:hint="eastAsia"/>
                <w:color w:val="auto"/>
                <w:lang w:eastAsia="zh-CN"/>
              </w:rPr>
              <w:t>，</w:t>
            </w:r>
            <w:r>
              <w:rPr>
                <w:rFonts w:hint="default"/>
                <w:color w:val="auto"/>
              </w:rPr>
              <w:t>均满足</w:t>
            </w:r>
            <w:r>
              <w:rPr>
                <w:rFonts w:hint="eastAsia" w:ascii="Times New Roman"/>
                <w:bCs/>
                <w:color w:val="auto"/>
                <w:sz w:val="24"/>
              </w:rPr>
              <w:t>《污水综合排放标准》（GB8978-1996）表4中三级标准</w:t>
            </w:r>
            <w:r>
              <w:rPr>
                <w:rFonts w:hint="eastAsia"/>
                <w:color w:val="auto"/>
              </w:rPr>
              <w:t>。</w:t>
            </w:r>
          </w:p>
          <w:p>
            <w:pPr>
              <w:pStyle w:val="8"/>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噪声</w:t>
            </w:r>
          </w:p>
          <w:p>
            <w:pPr>
              <w:pStyle w:val="11"/>
              <w:keepNext w:val="0"/>
              <w:keepLines w:val="0"/>
              <w:widowControl/>
              <w:suppressLineNumbers w:val="0"/>
              <w:spacing w:before="0" w:beforeAutospacing="0" w:after="0" w:afterAutospacing="0"/>
              <w:ind w:left="0" w:right="0"/>
              <w:jc w:val="both"/>
              <w:rPr>
                <w:rFonts w:hint="default"/>
                <w:color w:val="auto"/>
              </w:rPr>
            </w:pPr>
            <w:r>
              <w:rPr>
                <w:rFonts w:hint="eastAsia"/>
                <w:color w:val="auto"/>
              </w:rPr>
              <w:t>本项目</w:t>
            </w:r>
            <w:r>
              <w:rPr>
                <w:rFonts w:hint="default"/>
                <w:color w:val="auto"/>
              </w:rPr>
              <w:t>厂界周边</w:t>
            </w:r>
            <w:r>
              <w:rPr>
                <w:rFonts w:hint="eastAsia"/>
                <w:color w:val="auto"/>
              </w:rPr>
              <w:t>N1</w:t>
            </w:r>
            <w:r>
              <w:rPr>
                <w:rFonts w:hint="default"/>
                <w:color w:val="auto"/>
              </w:rPr>
              <w:t>~</w:t>
            </w:r>
            <w:r>
              <w:rPr>
                <w:rFonts w:hint="eastAsia"/>
                <w:color w:val="auto"/>
              </w:rPr>
              <w:t>N</w:t>
            </w:r>
            <w:r>
              <w:rPr>
                <w:rFonts w:hint="eastAsia"/>
                <w:color w:val="auto"/>
                <w:lang w:val="en-US" w:eastAsia="zh-CN"/>
              </w:rPr>
              <w:t>4</w:t>
            </w:r>
            <w:r>
              <w:rPr>
                <w:rFonts w:hint="eastAsia"/>
                <w:color w:val="auto"/>
              </w:rPr>
              <w:t>监</w:t>
            </w:r>
            <w:r>
              <w:rPr>
                <w:rFonts w:hint="default"/>
                <w:color w:val="auto"/>
              </w:rPr>
              <w:t>测点，昼</w:t>
            </w:r>
            <w:r>
              <w:rPr>
                <w:rFonts w:hint="eastAsia"/>
                <w:color w:val="auto"/>
              </w:rPr>
              <w:t>间监测值为</w:t>
            </w:r>
            <w:r>
              <w:rPr>
                <w:rFonts w:hint="eastAsia"/>
                <w:color w:val="auto"/>
                <w:lang w:val="en-US" w:eastAsia="zh-CN"/>
              </w:rPr>
              <w:t>51</w:t>
            </w:r>
            <w:r>
              <w:rPr>
                <w:rFonts w:hint="eastAsia"/>
                <w:color w:val="auto"/>
              </w:rPr>
              <w:t>~</w:t>
            </w:r>
            <w:r>
              <w:rPr>
                <w:rFonts w:hint="eastAsia"/>
                <w:color w:val="auto"/>
                <w:lang w:val="en-US" w:eastAsia="zh-CN"/>
              </w:rPr>
              <w:t>54</w:t>
            </w:r>
            <w:r>
              <w:rPr>
                <w:rFonts w:hint="default"/>
                <w:color w:val="auto"/>
              </w:rPr>
              <w:t>dB(A)、夜间</w:t>
            </w:r>
            <w:r>
              <w:rPr>
                <w:rFonts w:hint="eastAsia"/>
                <w:color w:val="auto"/>
              </w:rPr>
              <w:t>监测值为</w:t>
            </w:r>
            <w:r>
              <w:rPr>
                <w:rFonts w:hint="eastAsia"/>
                <w:color w:val="auto"/>
                <w:lang w:val="en-US" w:eastAsia="zh-CN"/>
              </w:rPr>
              <w:t>42</w:t>
            </w:r>
            <w:r>
              <w:rPr>
                <w:rFonts w:hint="eastAsia"/>
                <w:color w:val="auto"/>
              </w:rPr>
              <w:t>~</w:t>
            </w:r>
            <w:r>
              <w:rPr>
                <w:rFonts w:hint="eastAsia"/>
                <w:color w:val="auto"/>
                <w:lang w:val="en-US" w:eastAsia="zh-CN"/>
              </w:rPr>
              <w:t>45</w:t>
            </w:r>
            <w:r>
              <w:rPr>
                <w:rFonts w:hint="default"/>
                <w:color w:val="auto"/>
              </w:rPr>
              <w:t>dB(A)</w:t>
            </w:r>
            <w:r>
              <w:rPr>
                <w:rFonts w:hint="eastAsia"/>
                <w:color w:val="auto"/>
              </w:rPr>
              <w:t>，</w:t>
            </w:r>
            <w:r>
              <w:rPr>
                <w:rFonts w:hint="default"/>
                <w:color w:val="auto"/>
              </w:rPr>
              <w:t>监测结果均符合《工业企业厂界环境噪声排放标准》</w:t>
            </w:r>
            <w:r>
              <w:rPr>
                <w:rFonts w:hint="eastAsia"/>
                <w:color w:val="auto"/>
              </w:rPr>
              <w:t>（</w:t>
            </w:r>
            <w:r>
              <w:rPr>
                <w:rFonts w:hint="default"/>
                <w:color w:val="auto"/>
              </w:rPr>
              <w:t>GB12348-2008</w:t>
            </w:r>
            <w:r>
              <w:rPr>
                <w:rFonts w:hint="eastAsia"/>
                <w:color w:val="auto"/>
              </w:rPr>
              <w:t>）</w:t>
            </w:r>
            <w:r>
              <w:rPr>
                <w:rFonts w:hint="eastAsia"/>
                <w:color w:val="auto"/>
                <w:lang w:val="en-US" w:eastAsia="zh-CN"/>
              </w:rPr>
              <w:t>2</w:t>
            </w:r>
            <w:r>
              <w:rPr>
                <w:rFonts w:hint="default"/>
                <w:color w:val="auto"/>
              </w:rPr>
              <w:t>类标准昼</w:t>
            </w:r>
            <w:r>
              <w:rPr>
                <w:rFonts w:hint="eastAsia"/>
                <w:color w:val="auto"/>
              </w:rPr>
              <w:t>间限值6</w:t>
            </w:r>
            <w:r>
              <w:rPr>
                <w:rFonts w:hint="eastAsia"/>
                <w:color w:val="auto"/>
                <w:lang w:val="en-US" w:eastAsia="zh-CN"/>
              </w:rPr>
              <w:t>0</w:t>
            </w:r>
            <w:r>
              <w:rPr>
                <w:rFonts w:hint="default"/>
                <w:color w:val="auto"/>
              </w:rPr>
              <w:t>dB(A)、夜间</w:t>
            </w:r>
            <w:r>
              <w:rPr>
                <w:rFonts w:hint="eastAsia"/>
                <w:color w:val="auto"/>
              </w:rPr>
              <w:t>限值5</w:t>
            </w:r>
            <w:r>
              <w:rPr>
                <w:rFonts w:hint="eastAsia"/>
                <w:color w:val="auto"/>
                <w:lang w:val="en-US" w:eastAsia="zh-CN"/>
              </w:rPr>
              <w:t>0</w:t>
            </w:r>
            <w:r>
              <w:rPr>
                <w:rFonts w:hint="default"/>
                <w:color w:val="auto"/>
              </w:rPr>
              <w:t>dB(A)要求。</w:t>
            </w:r>
          </w:p>
          <w:p>
            <w:pPr>
              <w:pStyle w:val="4"/>
              <w:widowControl/>
              <w:suppressLineNumbers w:val="0"/>
              <w:spacing w:beforeAutospacing="0" w:afterAutospacing="0"/>
              <w:ind w:left="0" w:righ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8.5固体废物检查结果</w:t>
            </w:r>
          </w:p>
          <w:p>
            <w:pPr>
              <w:pStyle w:val="8"/>
              <w:keepNext w:val="0"/>
              <w:keepLines w:val="0"/>
              <w:widowControl/>
              <w:suppressLineNumbers w:val="0"/>
              <w:bidi w:val="0"/>
              <w:spacing w:before="0" w:beforeAutospacing="0" w:after="0" w:afterAutospacing="0"/>
              <w:ind w:left="0" w:right="0"/>
              <w:rPr>
                <w:rFonts w:hint="eastAsia"/>
                <w:color w:val="auto"/>
                <w:lang w:val="en-US" w:eastAsia="zh-CN"/>
              </w:rPr>
            </w:pPr>
            <w:bookmarkStart w:id="62" w:name="_Toc18426"/>
            <w:bookmarkStart w:id="63" w:name="_Toc24578"/>
            <w:r>
              <w:rPr>
                <w:rFonts w:hint="eastAsia"/>
                <w:color w:val="auto"/>
                <w:lang w:val="en-US" w:eastAsia="zh-CN"/>
              </w:rPr>
              <w:t>本项目运营过程产生的固体废物主要为员工的生活垃圾、生产加工过程产生的边角料、机加工过程定期更换的废切削液、废润滑油、废切削液桶、废油桶、含油废抹布及手套等。</w:t>
            </w:r>
          </w:p>
          <w:p>
            <w:pPr>
              <w:pStyle w:val="8"/>
              <w:keepNext w:val="0"/>
              <w:keepLines w:val="0"/>
              <w:widowControl/>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本项目运营后全厂固废均有固定去处及妥善的处理处置方式：①生活垃圾收集后委托环卫部门统一及时清运，妥善处置。②废弃边角料具收集后委托回收单位回收。③废弃机油、废弃切削液分类暂存危废暂存间，再交由有资质的单位进行处置。④废切削液桶、废油桶为危险废物，统一收集由厂家回收处置。⑤合油手套和抹布根据（危险废物豁免管理名单》全过程不按危险废物管理，统一收集后由当地环卫部门清运处理。</w:t>
            </w:r>
          </w:p>
          <w:p>
            <w:pPr>
              <w:pStyle w:val="8"/>
              <w:keepNext w:val="0"/>
              <w:keepLines w:val="0"/>
              <w:widowControl/>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项目产生的各类固体废物采用分类收集，分质处置的方式进行处理，项目已设置于建设一间10m</w:t>
            </w:r>
            <w:r>
              <w:rPr>
                <w:rFonts w:hint="eastAsia"/>
                <w:color w:val="auto"/>
                <w:vertAlign w:val="superscript"/>
                <w:lang w:val="en-US" w:eastAsia="zh-CN"/>
              </w:rPr>
              <w:t>2</w:t>
            </w:r>
            <w:r>
              <w:rPr>
                <w:rFonts w:hint="eastAsia"/>
                <w:color w:val="auto"/>
                <w:lang w:val="en-US" w:eastAsia="zh-CN"/>
              </w:rPr>
              <w:t>的危险废物专用暂存间，贮存区地坪采取重点防渗，且室内做好托盘。危险废物分类分区域堆积在相应的位置，分类设置危险废物标识，在危险废物室外设有危险废物危险废物标识。危险废物的存储、转运和管理满足《危险废物贮存污染控制标准》（GB18597-2001及</w:t>
            </w:r>
            <w:r>
              <w:rPr>
                <w:rFonts w:hint="default"/>
                <w:color w:val="auto"/>
                <w:lang w:val="en-US" w:eastAsia="zh-CN"/>
              </w:rPr>
              <w:t>2013</w:t>
            </w:r>
            <w:r>
              <w:rPr>
                <w:rFonts w:hint="eastAsia"/>
                <w:color w:val="auto"/>
                <w:lang w:val="en-US" w:eastAsia="zh-CN"/>
              </w:rPr>
              <w:t>修改单）和《湖北省固体（危险）废物转移管理办法》的相关要求，危险废物交有危险废物处理单位安全处置，生活垃圾和污水污泥委托环卫部门清运，一般工业固废得到有效综合利用，本项目产生的各类固体废物均得到合理处置。</w:t>
            </w:r>
          </w:p>
          <w:p>
            <w:pPr>
              <w:pStyle w:val="4"/>
              <w:widowControl/>
              <w:suppressLineNumbers w:val="0"/>
              <w:spacing w:beforeAutospacing="0" w:afterAutospacing="0"/>
              <w:ind w:left="0" w:right="0"/>
              <w:rPr>
                <w:rFonts w:hint="default"/>
                <w:color w:val="auto"/>
              </w:rPr>
            </w:pPr>
            <w:r>
              <w:rPr>
                <w:rFonts w:hint="eastAsia"/>
                <w:color w:val="auto"/>
                <w:lang w:val="en-US" w:eastAsia="zh-CN"/>
              </w:rPr>
              <w:t>8.6</w:t>
            </w:r>
            <w:r>
              <w:rPr>
                <w:rFonts w:hint="default"/>
                <w:color w:val="auto"/>
              </w:rPr>
              <w:t>验收监测结论</w:t>
            </w:r>
            <w:bookmarkEnd w:id="62"/>
            <w:bookmarkEnd w:id="63"/>
          </w:p>
          <w:p>
            <w:pPr>
              <w:keepNext w:val="0"/>
              <w:keepLines w:val="0"/>
              <w:widowControl/>
              <w:suppressLineNumbers w:val="0"/>
              <w:spacing w:before="0" w:beforeAutospacing="0" w:after="0" w:afterAutospacing="0"/>
              <w:ind w:left="0" w:right="0" w:firstLine="480" w:firstLineChars="200"/>
              <w:rPr>
                <w:rFonts w:hint="default"/>
                <w:color w:val="auto"/>
              </w:rPr>
            </w:pPr>
            <w:r>
              <w:rPr>
                <w:rFonts w:hint="eastAsia"/>
                <w:color w:val="auto"/>
              </w:rPr>
              <w:t>项目执行了环境影响评价制度和环境保护设施（措施）建设“三同时”制度，污水治理、废气治理、噪声治理、固废处理处置等措施（设施）得到落实。厂界环境噪声达标、废水达标</w:t>
            </w:r>
            <w:r>
              <w:rPr>
                <w:rFonts w:hint="eastAsia"/>
                <w:color w:val="auto"/>
                <w:lang w:eastAsia="zh-CN"/>
              </w:rPr>
              <w:t>、</w:t>
            </w:r>
            <w:r>
              <w:rPr>
                <w:rFonts w:hint="eastAsia"/>
                <w:color w:val="auto"/>
                <w:lang w:val="en-US" w:eastAsia="zh-CN"/>
              </w:rPr>
              <w:t>废气达标</w:t>
            </w:r>
            <w:r>
              <w:rPr>
                <w:rFonts w:hint="eastAsia"/>
                <w:color w:val="auto"/>
              </w:rPr>
              <w:t>；公司</w:t>
            </w:r>
            <w:r>
              <w:rPr>
                <w:rFonts w:hint="default"/>
                <w:color w:val="auto"/>
                <w:szCs w:val="24"/>
              </w:rPr>
              <w:t>环保管理制度健全</w:t>
            </w:r>
            <w:r>
              <w:rPr>
                <w:rFonts w:hint="eastAsia"/>
                <w:color w:val="auto"/>
              </w:rPr>
              <w:t>，制定了各种程序文件加强环境管理。</w:t>
            </w:r>
            <w:r>
              <w:rPr>
                <w:rFonts w:hint="eastAsia"/>
                <w:color w:val="auto"/>
                <w:sz w:val="24"/>
                <w:szCs w:val="24"/>
                <w:lang w:eastAsia="zh-CN"/>
              </w:rPr>
              <w:t>激光机械设备加工项目</w:t>
            </w:r>
            <w:r>
              <w:rPr>
                <w:rFonts w:hint="eastAsia"/>
                <w:color w:val="auto"/>
              </w:rPr>
              <w:t>基本满足验收要求。</w:t>
            </w:r>
          </w:p>
          <w:p>
            <w:pPr>
              <w:pStyle w:val="4"/>
              <w:widowControl/>
              <w:suppressLineNumbers w:val="0"/>
              <w:spacing w:beforeAutospacing="0" w:afterAutospacing="0"/>
              <w:ind w:left="0" w:right="0"/>
              <w:rPr>
                <w:rFonts w:hint="default"/>
                <w:color w:val="auto"/>
              </w:rPr>
            </w:pPr>
            <w:bookmarkStart w:id="64" w:name="_Toc2798"/>
            <w:r>
              <w:rPr>
                <w:rFonts w:hint="eastAsia"/>
                <w:color w:val="auto"/>
                <w:lang w:val="en-US" w:eastAsia="zh-CN"/>
              </w:rPr>
              <w:t>8.8</w:t>
            </w:r>
            <w:r>
              <w:rPr>
                <w:rFonts w:hint="default"/>
                <w:color w:val="auto"/>
              </w:rPr>
              <w:t>建议</w:t>
            </w:r>
            <w:bookmarkEnd w:id="64"/>
          </w:p>
          <w:p>
            <w:pPr>
              <w:keepNext w:val="0"/>
              <w:keepLines w:val="0"/>
              <w:widowControl w:val="0"/>
              <w:suppressLineNumbers w:val="0"/>
              <w:spacing w:before="0" w:beforeAutospacing="0" w:after="0" w:afterAutospacing="0"/>
              <w:ind w:left="0" w:right="0" w:firstLine="480"/>
              <w:jc w:val="both"/>
              <w:rPr>
                <w:rFonts w:hint="default"/>
                <w:color w:val="auto"/>
              </w:rPr>
            </w:pPr>
            <w:r>
              <w:rPr>
                <w:rFonts w:hint="default"/>
                <w:color w:val="auto"/>
              </w:rPr>
              <w:t>（1）进一步建立健全环保档案，包括有关的环保法律法规、环保标准、环评报告、环保验收报告、监测报告、环保设备运行记录以及其它环境统计资料等，均应归档保存。</w:t>
            </w:r>
          </w:p>
          <w:p>
            <w:pPr>
              <w:keepNext w:val="0"/>
              <w:keepLines w:val="0"/>
              <w:widowControl/>
              <w:suppressLineNumbers w:val="0"/>
              <w:spacing w:before="0" w:beforeAutospacing="0" w:after="0" w:afterAutospacing="0"/>
              <w:ind w:left="0" w:right="0" w:firstLine="480" w:firstLineChars="200"/>
              <w:rPr>
                <w:rFonts w:hint="default" w:eastAsia="宋体"/>
                <w:color w:val="auto"/>
                <w:lang w:val="en-US" w:eastAsia="zh-CN"/>
              </w:rPr>
            </w:pPr>
            <w:r>
              <w:rPr>
                <w:rFonts w:hint="default"/>
                <w:color w:val="auto"/>
              </w:rPr>
              <w:t>（</w:t>
            </w:r>
            <w:r>
              <w:rPr>
                <w:rFonts w:hint="eastAsia"/>
                <w:color w:val="auto"/>
              </w:rPr>
              <w:t>2</w:t>
            </w:r>
            <w:r>
              <w:rPr>
                <w:rFonts w:hint="default"/>
                <w:color w:val="auto"/>
              </w:rPr>
              <w:t>）进一步</w:t>
            </w:r>
            <w:r>
              <w:rPr>
                <w:rFonts w:hint="eastAsia"/>
                <w:color w:val="auto"/>
                <w:lang w:val="en-US" w:eastAsia="zh-CN"/>
              </w:rPr>
              <w:t>完善</w:t>
            </w:r>
            <w:r>
              <w:rPr>
                <w:rFonts w:hint="default"/>
                <w:color w:val="auto"/>
              </w:rPr>
              <w:t>公司的环境污染事故应急预案，加强对事故性污染的控制和防范。</w:t>
            </w:r>
          </w:p>
        </w:tc>
      </w:tr>
    </w:tbl>
    <w:p>
      <w:pPr>
        <w:rPr>
          <w:color w:val="auto"/>
        </w:rPr>
        <w:sectPr>
          <w:pgSz w:w="11906" w:h="16838"/>
          <w:pgMar w:top="1440" w:right="1701" w:bottom="1440" w:left="1701" w:header="851" w:footer="850" w:gutter="0"/>
          <w:pgNumType w:fmt="decimal"/>
          <w:cols w:space="425" w:num="1"/>
          <w:docGrid w:type="lines" w:linePitch="312" w:charSpace="0"/>
        </w:sectPr>
      </w:pPr>
      <w:r>
        <w:rPr>
          <w:b/>
          <w:color w:val="auto"/>
          <w:sz w:val="28"/>
        </w:rPr>
        <w:br w:type="page"/>
      </w:r>
    </w:p>
    <w:p>
      <w:pPr>
        <w:jc w:val="center"/>
        <w:rPr>
          <w:b/>
          <w:bCs/>
          <w:color w:val="auto"/>
        </w:rPr>
      </w:pPr>
      <w:r>
        <w:rPr>
          <w:b/>
          <w:bCs/>
          <w:color w:val="auto"/>
        </w:rPr>
        <w:t>注  释</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本报告表附以下附图、附件：</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附表</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附表：建设项目竣工环境保护</w:t>
      </w:r>
      <w:r>
        <w:rPr>
          <w:rFonts w:hint="eastAsia"/>
          <w:color w:val="auto"/>
        </w:rPr>
        <w:t>“</w:t>
      </w:r>
      <w:r>
        <w:rPr>
          <w:color w:val="auto"/>
        </w:rPr>
        <w:t>三同时</w:t>
      </w:r>
      <w:r>
        <w:rPr>
          <w:rFonts w:hint="eastAsia"/>
          <w:color w:val="auto"/>
        </w:rPr>
        <w:t>”</w:t>
      </w:r>
      <w:r>
        <w:rPr>
          <w:color w:val="auto"/>
        </w:rPr>
        <w:t>验收登记表</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 xml:space="preserve">附图 </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附图1：建</w:t>
      </w:r>
      <w:r>
        <w:rPr>
          <w:rFonts w:hint="eastAsia"/>
          <w:color w:val="auto"/>
          <w:lang w:val="en-US" w:eastAsia="zh-CN"/>
        </w:rPr>
        <w:t>设</w:t>
      </w:r>
      <w:r>
        <w:rPr>
          <w:color w:val="auto"/>
        </w:rPr>
        <w:t>项目地理位置图</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附图2：</w:t>
      </w:r>
      <w:r>
        <w:rPr>
          <w:rFonts w:hint="eastAsia"/>
          <w:color w:val="auto"/>
          <w:lang w:val="en-US" w:eastAsia="zh-CN"/>
        </w:rPr>
        <w:t>项目在园区的位置图</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附图3：建</w:t>
      </w:r>
      <w:r>
        <w:rPr>
          <w:rFonts w:hint="eastAsia"/>
          <w:color w:val="auto"/>
          <w:lang w:val="en-US" w:eastAsia="zh-CN"/>
        </w:rPr>
        <w:t>设</w:t>
      </w:r>
      <w:r>
        <w:rPr>
          <w:color w:val="auto"/>
        </w:rPr>
        <w:t>项目总平面图</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rFonts w:ascii="Times New Roman" w:hAnsi="Times New Roman" w:cs="Times New Roman"/>
          <w:color w:val="auto"/>
        </w:rPr>
      </w:pPr>
      <w:r>
        <w:rPr>
          <w:rFonts w:hint="eastAsia" w:ascii="Times New Roman" w:hAnsi="Times New Roman" w:cs="Times New Roman"/>
          <w:color w:val="auto"/>
          <w:lang w:val="en-US" w:eastAsia="zh-CN"/>
        </w:rPr>
        <w:t>附</w:t>
      </w:r>
      <w:r>
        <w:rPr>
          <w:rFonts w:hint="eastAsia" w:ascii="Times New Roman" w:hAnsi="Times New Roman" w:cs="Times New Roman"/>
          <w:color w:val="auto"/>
        </w:rPr>
        <w:t>图</w:t>
      </w:r>
      <w:r>
        <w:rPr>
          <w:rFonts w:hint="eastAsia" w:cs="Times New Roman"/>
          <w:color w:val="auto"/>
          <w:lang w:val="en-US" w:eastAsia="zh-CN"/>
        </w:rPr>
        <w:t>4</w:t>
      </w:r>
      <w:r>
        <w:rPr>
          <w:color w:val="auto"/>
        </w:rPr>
        <w:t>：</w:t>
      </w:r>
      <w:r>
        <w:rPr>
          <w:rFonts w:hint="eastAsia" w:ascii="Times New Roman" w:hAnsi="Times New Roman" w:cs="Times New Roman"/>
          <w:color w:val="auto"/>
          <w:lang w:val="en-US" w:eastAsia="zh-CN"/>
        </w:rPr>
        <w:t>废气、废水、</w:t>
      </w:r>
      <w:r>
        <w:rPr>
          <w:rFonts w:hint="eastAsia" w:ascii="Times New Roman" w:hAnsi="Times New Roman" w:cs="Times New Roman"/>
          <w:color w:val="auto"/>
        </w:rPr>
        <w:t>噪声监测布点</w:t>
      </w:r>
      <w:r>
        <w:rPr>
          <w:rFonts w:hint="eastAsia" w:ascii="Times New Roman" w:hAnsi="Times New Roman" w:cs="Times New Roman"/>
          <w:color w:val="auto"/>
          <w:lang w:val="en-US" w:eastAsia="zh-CN"/>
        </w:rPr>
        <w:t>示意图</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附件</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rPr>
      </w:pPr>
      <w:r>
        <w:rPr>
          <w:color w:val="auto"/>
        </w:rPr>
        <w:t>附件1：</w:t>
      </w:r>
      <w:r>
        <w:rPr>
          <w:rFonts w:hint="eastAsia"/>
          <w:color w:val="auto"/>
        </w:rPr>
        <w:t>环评批文</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rFonts w:hint="eastAsia"/>
          <w:color w:val="auto"/>
          <w:highlight w:val="none"/>
          <w:lang w:val="en-US" w:eastAsia="zh-CN"/>
        </w:rPr>
      </w:pPr>
      <w:r>
        <w:rPr>
          <w:color w:val="auto"/>
          <w:highlight w:val="none"/>
        </w:rPr>
        <w:t>附件2：</w:t>
      </w:r>
      <w:r>
        <w:rPr>
          <w:rFonts w:hint="eastAsia"/>
          <w:color w:val="auto"/>
          <w:highlight w:val="none"/>
          <w:lang w:val="en-US" w:eastAsia="zh-CN"/>
        </w:rPr>
        <w:t>原环评批复</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rFonts w:hint="eastAsia"/>
          <w:color w:val="auto"/>
          <w:highlight w:val="none"/>
          <w:lang w:val="en-US" w:eastAsia="zh-CN"/>
        </w:rPr>
      </w:pPr>
      <w:r>
        <w:rPr>
          <w:color w:val="auto"/>
          <w:highlight w:val="none"/>
        </w:rPr>
        <w:t>附件</w:t>
      </w:r>
      <w:r>
        <w:rPr>
          <w:rFonts w:hint="eastAsia"/>
          <w:color w:val="auto"/>
          <w:highlight w:val="none"/>
        </w:rPr>
        <w:t>3</w:t>
      </w:r>
      <w:r>
        <w:rPr>
          <w:color w:val="auto"/>
          <w:highlight w:val="none"/>
        </w:rPr>
        <w:t>：</w:t>
      </w:r>
      <w:r>
        <w:rPr>
          <w:rFonts w:hint="eastAsia"/>
          <w:color w:val="auto"/>
          <w:highlight w:val="none"/>
          <w:lang w:val="en-US" w:eastAsia="zh-CN"/>
        </w:rPr>
        <w:t>环保现场检查意见</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color w:val="auto"/>
          <w:highlight w:val="none"/>
        </w:rPr>
      </w:pPr>
      <w:r>
        <w:rPr>
          <w:color w:val="auto"/>
          <w:highlight w:val="none"/>
        </w:rPr>
        <w:t>附件</w:t>
      </w:r>
      <w:r>
        <w:rPr>
          <w:rFonts w:hint="eastAsia"/>
          <w:color w:val="auto"/>
          <w:highlight w:val="none"/>
          <w:lang w:val="en-US" w:eastAsia="zh-CN"/>
        </w:rPr>
        <w:t>4</w:t>
      </w:r>
      <w:r>
        <w:rPr>
          <w:color w:val="auto"/>
          <w:highlight w:val="none"/>
        </w:rPr>
        <w:t>：</w:t>
      </w:r>
      <w:r>
        <w:rPr>
          <w:rFonts w:hint="eastAsia"/>
          <w:color w:val="auto"/>
          <w:highlight w:val="none"/>
        </w:rPr>
        <w:t>验收监测报告</w:t>
      </w:r>
    </w:p>
    <w:p>
      <w:pPr>
        <w:keepNext w:val="0"/>
        <w:keepLines w:val="0"/>
        <w:pageBreakBefore w:val="0"/>
        <w:widowControl/>
        <w:kinsoku/>
        <w:wordWrap/>
        <w:overflowPunct/>
        <w:topLinePunct w:val="0"/>
        <w:autoSpaceDE/>
        <w:autoSpaceDN/>
        <w:bidi w:val="0"/>
        <w:adjustRightInd w:val="0"/>
        <w:snapToGrid w:val="0"/>
        <w:spacing w:line="336" w:lineRule="auto"/>
        <w:textAlignment w:val="auto"/>
        <w:rPr>
          <w:rFonts w:hint="eastAsia"/>
          <w:color w:val="auto"/>
          <w:lang w:val="en-US" w:eastAsia="zh-CN"/>
        </w:rPr>
      </w:pPr>
      <w:r>
        <w:rPr>
          <w:color w:val="auto"/>
        </w:rPr>
        <w:t>附件</w:t>
      </w:r>
      <w:r>
        <w:rPr>
          <w:rFonts w:hint="eastAsia"/>
          <w:color w:val="auto"/>
          <w:lang w:val="en-US" w:eastAsia="zh-CN"/>
        </w:rPr>
        <w:t>5</w:t>
      </w:r>
      <w:r>
        <w:rPr>
          <w:rFonts w:hint="eastAsia"/>
          <w:color w:val="auto"/>
        </w:rPr>
        <w:t>：</w:t>
      </w:r>
      <w:r>
        <w:rPr>
          <w:rFonts w:hint="eastAsia"/>
          <w:color w:val="auto"/>
          <w:lang w:val="en-US" w:eastAsia="zh-CN"/>
        </w:rPr>
        <w:t>危废协议</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附件6：</w:t>
      </w:r>
      <w:r>
        <w:rPr>
          <w:rFonts w:hint="default"/>
          <w:color w:val="000000" w:themeColor="text1"/>
          <w:lang w:val="en-US" w:eastAsia="zh-CN"/>
          <w14:textFill>
            <w14:solidFill>
              <w14:schemeClr w14:val="tx1"/>
            </w14:solidFill>
          </w14:textFill>
        </w:rPr>
        <w:t>应急预案</w:t>
      </w:r>
      <w:r>
        <w:rPr>
          <w:rFonts w:hint="eastAsia"/>
          <w:color w:val="000000" w:themeColor="text1"/>
          <w:lang w:val="en-US" w:eastAsia="zh-CN"/>
          <w14:textFill>
            <w14:solidFill>
              <w14:schemeClr w14:val="tx1"/>
            </w14:solidFill>
          </w14:textFill>
        </w:rPr>
        <w:t>登记表</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附件7：</w:t>
      </w:r>
      <w:r>
        <w:rPr>
          <w:rFonts w:hint="default"/>
          <w:color w:val="000000" w:themeColor="text1"/>
          <w:lang w:val="en-US" w:eastAsia="zh-CN"/>
          <w14:textFill>
            <w14:solidFill>
              <w14:schemeClr w14:val="tx1"/>
            </w14:solidFill>
          </w14:textFill>
        </w:rPr>
        <w:t>排污许可登记表</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附件8：验收监测期间</w:t>
      </w:r>
      <w:r>
        <w:rPr>
          <w:rFonts w:hint="default"/>
          <w:color w:val="000000" w:themeColor="text1"/>
          <w:lang w:val="en-US" w:eastAsia="zh-CN"/>
          <w14:textFill>
            <w14:solidFill>
              <w14:schemeClr w14:val="tx1"/>
            </w14:solidFill>
          </w14:textFill>
        </w:rPr>
        <w:t>生产记录</w:t>
      </w:r>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附件9：</w:t>
      </w:r>
      <w:r>
        <w:rPr>
          <w:rFonts w:hint="default"/>
          <w:b w:val="0"/>
          <w:bCs/>
          <w:color w:val="000000" w:themeColor="text1"/>
          <w:sz w:val="24"/>
          <w:szCs w:val="24"/>
          <w:vertAlign w:val="baseline"/>
          <w:lang w:val="en-US" w:eastAsia="zh-CN"/>
          <w14:textFill>
            <w14:solidFill>
              <w14:schemeClr w14:val="tx1"/>
            </w14:solidFill>
          </w14:textFill>
        </w:rPr>
        <w:t>常规监测计划</w:t>
      </w: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附件10：专家意见</w:t>
      </w:r>
    </w:p>
    <w:p>
      <w:pPr>
        <w:rPr>
          <w:rFonts w:hint="default"/>
          <w:lang w:val="en-US" w:eastAsia="zh-CN"/>
        </w:rPr>
      </w:pPr>
    </w:p>
    <w:p>
      <w:pPr>
        <w:pStyle w:val="8"/>
        <w:keepNext w:val="0"/>
        <w:keepLines w:val="0"/>
        <w:pageBreakBefore w:val="0"/>
        <w:widowControl/>
        <w:kinsoku/>
        <w:wordWrap/>
        <w:overflowPunct/>
        <w:topLinePunct w:val="0"/>
        <w:autoSpaceDE/>
        <w:autoSpaceDN/>
        <w:bidi w:val="0"/>
        <w:adjustRightInd w:val="0"/>
        <w:snapToGrid w:val="0"/>
        <w:spacing w:line="336" w:lineRule="auto"/>
        <w:ind w:left="0" w:leftChars="0" w:firstLine="0" w:firstLineChars="0"/>
        <w:textAlignment w:val="auto"/>
        <w:rPr>
          <w:rFonts w:hint="eastAsia"/>
          <w:color w:val="auto"/>
          <w:sz w:val="24"/>
          <w:szCs w:val="24"/>
          <w:lang w:val="en-US" w:eastAsia="zh-CN"/>
        </w:rPr>
      </w:pPr>
    </w:p>
    <w:p>
      <w:pPr>
        <w:pStyle w:val="8"/>
        <w:keepNext w:val="0"/>
        <w:keepLines w:val="0"/>
        <w:pageBreakBefore w:val="0"/>
        <w:widowControl/>
        <w:kinsoku/>
        <w:wordWrap/>
        <w:overflowPunct/>
        <w:topLinePunct w:val="0"/>
        <w:autoSpaceDE/>
        <w:autoSpaceDN/>
        <w:bidi w:val="0"/>
        <w:adjustRightInd w:val="0"/>
        <w:snapToGrid w:val="0"/>
        <w:spacing w:line="336" w:lineRule="auto"/>
        <w:ind w:left="0" w:leftChars="0" w:firstLine="0" w:firstLineChars="0"/>
        <w:textAlignment w:val="auto"/>
        <w:rPr>
          <w:rFonts w:hint="default"/>
          <w:color w:val="auto"/>
          <w:sz w:val="24"/>
          <w:szCs w:val="24"/>
          <w:lang w:val="en-US" w:eastAsia="zh-CN"/>
        </w:rPr>
        <w:sectPr>
          <w:footerReference r:id="rId9" w:type="default"/>
          <w:pgSz w:w="11906" w:h="16838"/>
          <w:pgMar w:top="1440" w:right="1800" w:bottom="1440" w:left="1800" w:header="851" w:footer="992" w:gutter="0"/>
          <w:pgNumType w:fmt="decimal"/>
          <w:cols w:space="425" w:num="1"/>
          <w:docGrid w:type="lines" w:linePitch="312" w:charSpace="0"/>
        </w:sectPr>
      </w:pPr>
    </w:p>
    <w:p>
      <w:pPr>
        <w:pStyle w:val="2"/>
        <w:rPr>
          <w:color w:val="auto"/>
        </w:rPr>
      </w:pPr>
      <w:r>
        <w:rPr>
          <w:rFonts w:hint="eastAsia"/>
          <w:color w:val="auto"/>
        </w:rPr>
        <w:t>附</w:t>
      </w:r>
      <w:r>
        <w:rPr>
          <w:rFonts w:hint="eastAsia"/>
          <w:color w:val="auto"/>
          <w:lang w:val="en-US" w:eastAsia="zh-CN"/>
        </w:rPr>
        <w:t>表</w:t>
      </w:r>
      <w:r>
        <w:rPr>
          <w:rFonts w:hint="eastAsia"/>
          <w:color w:val="auto"/>
        </w:rPr>
        <w:t xml:space="preserve">                           </w:t>
      </w:r>
      <w:r>
        <w:rPr>
          <w:color w:val="auto"/>
        </w:rPr>
        <w:t>建设项目竣工环境保护</w:t>
      </w:r>
      <w:r>
        <w:rPr>
          <w:rFonts w:hint="eastAsia"/>
          <w:color w:val="auto"/>
        </w:rPr>
        <w:t>“</w:t>
      </w:r>
      <w:r>
        <w:rPr>
          <w:color w:val="auto"/>
        </w:rPr>
        <w:t>三同时</w:t>
      </w:r>
      <w:r>
        <w:rPr>
          <w:rFonts w:hint="eastAsia"/>
          <w:color w:val="auto"/>
        </w:rPr>
        <w:t>”</w:t>
      </w:r>
      <w:r>
        <w:rPr>
          <w:color w:val="auto"/>
        </w:rPr>
        <w:t>验收登记表</w:t>
      </w:r>
    </w:p>
    <w:p>
      <w:pPr>
        <w:rPr>
          <w:rFonts w:ascii="宋体" w:hAnsi="宋体"/>
          <w:b/>
          <w:color w:val="auto"/>
          <w:sz w:val="21"/>
          <w:szCs w:val="21"/>
        </w:rPr>
      </w:pPr>
      <w:r>
        <w:rPr>
          <w:rFonts w:ascii="宋体" w:hAnsi="宋体"/>
          <w:b/>
          <w:color w:val="auto"/>
          <w:sz w:val="21"/>
          <w:szCs w:val="21"/>
        </w:rPr>
        <w:t>填表单位（盖章）</w:t>
      </w:r>
      <w:r>
        <w:rPr>
          <w:rFonts w:ascii="宋体" w:hAnsi="宋体"/>
          <w:b/>
          <w:color w:val="auto"/>
          <w:kern w:val="2"/>
          <w:sz w:val="21"/>
          <w:szCs w:val="21"/>
        </w:rPr>
        <w:t>：</w:t>
      </w:r>
      <w:r>
        <w:rPr>
          <w:rFonts w:hint="eastAsia" w:ascii="宋体" w:hAnsi="宋体" w:cs="Times New Roman"/>
          <w:b/>
          <w:color w:val="auto"/>
          <w:sz w:val="21"/>
          <w:szCs w:val="21"/>
          <w:lang w:eastAsia="zh-CN"/>
        </w:rPr>
        <w:t>武汉来东机械设备制造股份有限公司</w:t>
      </w:r>
      <w:r>
        <w:rPr>
          <w:rFonts w:ascii="宋体" w:hAnsi="宋体" w:cs="Times New Roman"/>
          <w:b/>
          <w:color w:val="auto"/>
          <w:sz w:val="21"/>
          <w:szCs w:val="21"/>
        </w:rPr>
        <w:t xml:space="preserve"> </w:t>
      </w:r>
      <w:r>
        <w:rPr>
          <w:rFonts w:ascii="宋体" w:hAnsi="宋体"/>
          <w:b/>
          <w:color w:val="auto"/>
          <w:sz w:val="21"/>
          <w:szCs w:val="21"/>
        </w:rPr>
        <w:t xml:space="preserve">             填表人（签字）：                              项目经办人（签字）：</w:t>
      </w:r>
    </w:p>
    <w:tbl>
      <w:tblPr>
        <w:tblStyle w:val="19"/>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270"/>
        <w:gridCol w:w="526"/>
        <w:gridCol w:w="877"/>
        <w:gridCol w:w="892"/>
        <w:gridCol w:w="333"/>
        <w:gridCol w:w="539"/>
        <w:gridCol w:w="306"/>
        <w:gridCol w:w="817"/>
        <w:gridCol w:w="383"/>
        <w:gridCol w:w="982"/>
        <w:gridCol w:w="218"/>
        <w:gridCol w:w="540"/>
        <w:gridCol w:w="344"/>
        <w:gridCol w:w="533"/>
        <w:gridCol w:w="747"/>
        <w:gridCol w:w="1000"/>
        <w:gridCol w:w="447"/>
        <w:gridCol w:w="786"/>
        <w:gridCol w:w="1343"/>
        <w:gridCol w:w="1185"/>
        <w:gridCol w:w="1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keepNext w:val="0"/>
              <w:keepLines w:val="0"/>
              <w:widowControl/>
              <w:suppressLineNumbers w:val="0"/>
              <w:spacing w:before="0" w:beforeAutospacing="0" w:after="0" w:afterAutospacing="0" w:line="312" w:lineRule="auto"/>
              <w:ind w:left="113" w:right="113"/>
              <w:jc w:val="center"/>
              <w:rPr>
                <w:rFonts w:hint="default"/>
                <w:b/>
                <w:color w:val="auto"/>
                <w:kern w:val="2"/>
                <w:sz w:val="15"/>
                <w:szCs w:val="15"/>
              </w:rPr>
            </w:pPr>
            <w:r>
              <w:rPr>
                <w:rFonts w:hint="default"/>
                <w:b/>
                <w:color w:val="auto"/>
                <w:kern w:val="2"/>
                <w:sz w:val="15"/>
                <w:szCs w:val="15"/>
              </w:rPr>
              <w:t>建设项目</w:t>
            </w: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项目名称</w:t>
            </w:r>
          </w:p>
        </w:tc>
        <w:tc>
          <w:tcPr>
            <w:tcW w:w="3764" w:type="dxa"/>
            <w:gridSpan w:val="6"/>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eastAsia" w:ascii="Times New Roman" w:hAnsi="Times New Roman" w:eastAsia="宋体" w:cs="Times New Roman"/>
                <w:b/>
                <w:color w:val="auto"/>
                <w:kern w:val="2"/>
                <w:sz w:val="15"/>
                <w:szCs w:val="15"/>
                <w:lang w:eastAsia="zh-CN"/>
              </w:rPr>
            </w:pPr>
            <w:r>
              <w:rPr>
                <w:rFonts w:hint="eastAsia" w:cs="Times New Roman"/>
                <w:b/>
                <w:color w:val="auto"/>
                <w:kern w:val="2"/>
                <w:sz w:val="15"/>
                <w:szCs w:val="15"/>
                <w:lang w:eastAsia="zh-CN"/>
              </w:rPr>
              <w:t>激光机械设备加工项目</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eastAsia" w:ascii="Times New Roman" w:hAnsi="Times New Roman" w:cs="Times New Roman"/>
                <w:b/>
                <w:color w:val="auto"/>
                <w:kern w:val="2"/>
                <w:sz w:val="15"/>
                <w:szCs w:val="15"/>
              </w:rPr>
              <w:t>项</w:t>
            </w:r>
            <w:r>
              <w:rPr>
                <w:rFonts w:hint="default" w:ascii="Times New Roman" w:hAnsi="Times New Roman" w:cs="Times New Roman"/>
                <w:b/>
                <w:color w:val="auto"/>
                <w:kern w:val="2"/>
                <w:sz w:val="15"/>
                <w:szCs w:val="15"/>
              </w:rPr>
              <w:t>目代码</w:t>
            </w:r>
          </w:p>
        </w:tc>
        <w:tc>
          <w:tcPr>
            <w:tcW w:w="1624"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eastAsia="宋体" w:cs="Times New Roman"/>
                <w:b/>
                <w:color w:val="auto"/>
                <w:kern w:val="2"/>
                <w:sz w:val="15"/>
                <w:szCs w:val="15"/>
                <w:lang w:val="en-US" w:eastAsia="zh-CN"/>
              </w:rPr>
            </w:pPr>
            <w:r>
              <w:rPr>
                <w:rFonts w:hint="default" w:ascii="Times New Roman" w:hAnsi="Times New Roman" w:eastAsia="宋体" w:cs="Times New Roman"/>
                <w:b/>
                <w:color w:val="auto"/>
                <w:kern w:val="2"/>
                <w:sz w:val="15"/>
                <w:szCs w:val="15"/>
                <w:lang w:val="en-US" w:eastAsia="zh-CN"/>
              </w:rPr>
              <w:t>2020-420796-34-03-O66258</w:t>
            </w:r>
          </w:p>
        </w:tc>
        <w:tc>
          <w:tcPr>
            <w:tcW w:w="1447" w:type="dxa"/>
            <w:gridSpan w:val="2"/>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建设地点</w:t>
            </w:r>
          </w:p>
        </w:tc>
        <w:tc>
          <w:tcPr>
            <w:tcW w:w="4524" w:type="dxa"/>
            <w:gridSpan w:val="4"/>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湖北省鄂州市葛店开发区商控华顶工业园35号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行业类别（分类管理</w:t>
            </w:r>
            <w:r>
              <w:rPr>
                <w:rFonts w:hint="eastAsia"/>
                <w:b/>
                <w:color w:val="auto"/>
                <w:kern w:val="2"/>
                <w:sz w:val="15"/>
                <w:szCs w:val="15"/>
              </w:rPr>
              <w:t>名录</w:t>
            </w:r>
            <w:r>
              <w:rPr>
                <w:rFonts w:hint="default"/>
                <w:b/>
                <w:color w:val="auto"/>
                <w:kern w:val="2"/>
                <w:sz w:val="15"/>
                <w:szCs w:val="15"/>
              </w:rPr>
              <w:t>）</w:t>
            </w:r>
          </w:p>
        </w:tc>
        <w:tc>
          <w:tcPr>
            <w:tcW w:w="3764" w:type="dxa"/>
            <w:gridSpan w:val="6"/>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C3411金属结构制造</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建设性质</w:t>
            </w:r>
          </w:p>
        </w:tc>
        <w:tc>
          <w:tcPr>
            <w:tcW w:w="3071" w:type="dxa"/>
            <w:gridSpan w:val="5"/>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 xml:space="preserve">□√新建  □ 改扩建 </w:t>
            </w:r>
            <w:r>
              <w:rPr>
                <w:rFonts w:hint="eastAsia" w:cs="Times New Roman"/>
                <w:b/>
                <w:color w:val="auto"/>
                <w:kern w:val="2"/>
                <w:sz w:val="15"/>
                <w:szCs w:val="15"/>
                <w:lang w:eastAsia="zh-CN"/>
              </w:rPr>
              <w:t xml:space="preserve"> </w:t>
            </w:r>
            <w:r>
              <w:rPr>
                <w:rFonts w:hint="default" w:cs="Times New Roman"/>
                <w:b/>
                <w:color w:val="auto"/>
                <w:kern w:val="2"/>
                <w:sz w:val="15"/>
                <w:szCs w:val="15"/>
                <w:lang w:eastAsia="zh-CN"/>
              </w:rPr>
              <w:t>技术改造</w:t>
            </w:r>
          </w:p>
        </w:tc>
        <w:tc>
          <w:tcPr>
            <w:tcW w:w="2129" w:type="dxa"/>
            <w:gridSpan w:val="2"/>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项目厂区中心经度/纬度</w:t>
            </w:r>
          </w:p>
        </w:tc>
        <w:tc>
          <w:tcPr>
            <w:tcW w:w="2395" w:type="dxa"/>
            <w:gridSpan w:val="2"/>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N：30.509015；E：114.675508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设计生产能力</w:t>
            </w:r>
          </w:p>
        </w:tc>
        <w:tc>
          <w:tcPr>
            <w:tcW w:w="3764" w:type="dxa"/>
            <w:gridSpan w:val="6"/>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年加工500件床身</w:t>
            </w:r>
          </w:p>
        </w:tc>
        <w:tc>
          <w:tcPr>
            <w:tcW w:w="1583"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实际生产能力</w:t>
            </w:r>
          </w:p>
        </w:tc>
        <w:tc>
          <w:tcPr>
            <w:tcW w:w="3164" w:type="dxa"/>
            <w:gridSpan w:val="5"/>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eastAsia" w:cs="Times New Roman"/>
                <w:b/>
                <w:color w:val="auto"/>
                <w:kern w:val="2"/>
                <w:sz w:val="15"/>
                <w:szCs w:val="15"/>
                <w:lang w:eastAsia="zh-CN"/>
              </w:rPr>
            </w:pPr>
            <w:r>
              <w:rPr>
                <w:rFonts w:hint="eastAsia" w:cs="Times New Roman"/>
                <w:b/>
                <w:color w:val="auto"/>
                <w:kern w:val="2"/>
                <w:sz w:val="15"/>
                <w:szCs w:val="15"/>
                <w:lang w:eastAsia="zh-CN"/>
              </w:rPr>
              <w:t>年加工500件床身</w:t>
            </w:r>
          </w:p>
        </w:tc>
        <w:tc>
          <w:tcPr>
            <w:tcW w:w="1233" w:type="dxa"/>
            <w:gridSpan w:val="2"/>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环评单位</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val="en-US" w:eastAsia="zh-CN"/>
              </w:rPr>
            </w:pPr>
            <w:r>
              <w:rPr>
                <w:rFonts w:hint="eastAsia" w:cs="Times New Roman"/>
                <w:b/>
                <w:color w:val="auto"/>
                <w:kern w:val="2"/>
                <w:sz w:val="15"/>
                <w:szCs w:val="15"/>
                <w:lang w:val="en-US" w:eastAsia="zh-CN"/>
              </w:rPr>
              <w:t>湖</w:t>
            </w:r>
            <w:r>
              <w:rPr>
                <w:rFonts w:hint="eastAsia" w:cs="Times New Roman"/>
                <w:b/>
                <w:color w:val="auto"/>
                <w:kern w:val="2"/>
                <w:sz w:val="15"/>
                <w:szCs w:val="15"/>
                <w:lang w:eastAsia="zh-CN"/>
              </w:rPr>
              <w:t>武汉百方环保科技有限</w:t>
            </w:r>
            <w:r>
              <w:rPr>
                <w:rFonts w:hint="default" w:cs="Times New Roman"/>
                <w:b/>
                <w:color w:val="auto"/>
                <w:kern w:val="2"/>
                <w:sz w:val="15"/>
                <w:szCs w:val="15"/>
                <w:lang w:eastAsia="zh-CN"/>
              </w:rPr>
              <w:t>公司</w:t>
            </w:r>
            <w:r>
              <w:rPr>
                <w:rFonts w:hint="eastAsia" w:cs="Times New Roman"/>
                <w:b/>
                <w:color w:val="auto"/>
                <w:kern w:val="2"/>
                <w:sz w:val="15"/>
                <w:szCs w:val="15"/>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环评文件审批机关</w:t>
            </w:r>
          </w:p>
        </w:tc>
        <w:tc>
          <w:tcPr>
            <w:tcW w:w="3764" w:type="dxa"/>
            <w:gridSpan w:val="6"/>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val="en-US" w:eastAsia="zh-CN"/>
              </w:rPr>
            </w:pPr>
            <w:r>
              <w:rPr>
                <w:rFonts w:hint="eastAsia" w:cs="Times New Roman"/>
                <w:b/>
                <w:color w:val="auto"/>
                <w:kern w:val="2"/>
                <w:sz w:val="15"/>
                <w:szCs w:val="15"/>
                <w:lang w:val="en-US" w:eastAsia="zh-CN"/>
              </w:rPr>
              <w:t>鄂州市环境保护局</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审批文号</w:t>
            </w:r>
          </w:p>
        </w:tc>
        <w:tc>
          <w:tcPr>
            <w:tcW w:w="1624"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ascii="Times New Roman" w:hAnsi="Times New Roman" w:eastAsia="宋体" w:cs="Times New Roman"/>
                <w:b/>
                <w:color w:val="auto"/>
                <w:kern w:val="2"/>
                <w:sz w:val="15"/>
                <w:szCs w:val="15"/>
                <w:lang w:eastAsia="zh-CN"/>
              </w:rPr>
              <w:t>鄂葛审[2020]90号</w:t>
            </w:r>
          </w:p>
        </w:tc>
        <w:tc>
          <w:tcPr>
            <w:tcW w:w="2233"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环评</w:t>
            </w:r>
            <w:r>
              <w:rPr>
                <w:rFonts w:hint="default" w:cs="Times New Roman"/>
                <w:b/>
                <w:color w:val="auto"/>
                <w:kern w:val="2"/>
                <w:sz w:val="15"/>
                <w:szCs w:val="15"/>
                <w:lang w:eastAsia="zh-CN"/>
              </w:rPr>
              <w:t>文件</w:t>
            </w:r>
            <w:r>
              <w:rPr>
                <w:rFonts w:hint="eastAsia" w:cs="Times New Roman"/>
                <w:b/>
                <w:color w:val="auto"/>
                <w:kern w:val="2"/>
                <w:sz w:val="15"/>
                <w:szCs w:val="15"/>
                <w:lang w:eastAsia="zh-CN"/>
              </w:rPr>
              <w:t>类型</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val="en-US" w:eastAsia="zh-CN"/>
              </w:rPr>
            </w:pPr>
            <w:r>
              <w:rPr>
                <w:rFonts w:hint="eastAsia" w:cs="Times New Roman"/>
                <w:b/>
                <w:color w:val="auto"/>
                <w:kern w:val="2"/>
                <w:sz w:val="15"/>
                <w:szCs w:val="15"/>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开工日期</w:t>
            </w:r>
          </w:p>
        </w:tc>
        <w:tc>
          <w:tcPr>
            <w:tcW w:w="3764" w:type="dxa"/>
            <w:gridSpan w:val="6"/>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val="en-US" w:eastAsia="zh-CN"/>
              </w:rPr>
            </w:pPr>
            <w:r>
              <w:rPr>
                <w:rFonts w:hint="eastAsia" w:cs="Times New Roman"/>
                <w:b/>
                <w:color w:val="auto"/>
                <w:kern w:val="2"/>
                <w:sz w:val="15"/>
                <w:szCs w:val="15"/>
                <w:lang w:val="en-US" w:eastAsia="zh-CN"/>
              </w:rPr>
              <w:t>2020年5月</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default" w:cs="Times New Roman"/>
                <w:b/>
                <w:color w:val="auto"/>
                <w:kern w:val="2"/>
                <w:sz w:val="15"/>
                <w:szCs w:val="15"/>
                <w:lang w:eastAsia="zh-CN"/>
              </w:rPr>
              <w:t>竣工日期</w:t>
            </w:r>
          </w:p>
        </w:tc>
        <w:tc>
          <w:tcPr>
            <w:tcW w:w="162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val="en-US" w:eastAsia="zh-CN"/>
              </w:rPr>
            </w:pPr>
            <w:r>
              <w:rPr>
                <w:rFonts w:hint="eastAsia" w:cs="Times New Roman"/>
                <w:b/>
                <w:color w:val="auto"/>
                <w:kern w:val="2"/>
                <w:sz w:val="15"/>
                <w:szCs w:val="15"/>
                <w:lang w:val="en-US" w:eastAsia="zh-CN"/>
              </w:rPr>
              <w:t>2020年6月</w:t>
            </w:r>
          </w:p>
        </w:tc>
        <w:tc>
          <w:tcPr>
            <w:tcW w:w="2233"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排污许可证申领时间</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s="Times New Roman"/>
                <w:b/>
                <w:color w:val="auto"/>
                <w:kern w:val="2"/>
                <w:sz w:val="15"/>
                <w:szCs w:val="15"/>
                <w:lang w:eastAsia="zh-CN"/>
              </w:rPr>
            </w:pPr>
            <w:r>
              <w:rPr>
                <w:rFonts w:hint="eastAsia" w:cs="Times New Roman"/>
                <w:b/>
                <w:color w:val="auto"/>
                <w:kern w:val="2"/>
                <w:sz w:val="15"/>
                <w:szCs w:val="15"/>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环保设施设计单位</w:t>
            </w:r>
          </w:p>
        </w:tc>
        <w:tc>
          <w:tcPr>
            <w:tcW w:w="3764" w:type="dxa"/>
            <w:gridSpan w:val="6"/>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eastAsia" w:ascii="Times New Roman" w:hAnsi="Times New Roman" w:cs="Times New Roman"/>
                <w:b/>
                <w:color w:val="auto"/>
                <w:kern w:val="2"/>
                <w:sz w:val="15"/>
                <w:szCs w:val="15"/>
              </w:rPr>
              <w:t>/</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环保设施施工单位</w:t>
            </w:r>
          </w:p>
        </w:tc>
        <w:tc>
          <w:tcPr>
            <w:tcW w:w="1624"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eastAsia" w:ascii="Times New Roman" w:hAnsi="Times New Roman" w:cs="Times New Roman"/>
                <w:b/>
                <w:color w:val="auto"/>
                <w:kern w:val="2"/>
                <w:sz w:val="15"/>
                <w:szCs w:val="15"/>
                <w:lang w:val="en-US" w:eastAsia="zh-CN"/>
              </w:rPr>
            </w:pPr>
            <w:r>
              <w:rPr>
                <w:rFonts w:hint="eastAsia" w:ascii="Times New Roman" w:hAnsi="Times New Roman" w:cs="Times New Roman"/>
                <w:b/>
                <w:color w:val="auto"/>
                <w:kern w:val="2"/>
                <w:sz w:val="15"/>
                <w:szCs w:val="15"/>
                <w:lang w:val="en-US" w:eastAsia="zh-CN"/>
              </w:rPr>
              <w:t>/</w:t>
            </w:r>
          </w:p>
        </w:tc>
        <w:tc>
          <w:tcPr>
            <w:tcW w:w="2233"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eastAsia" w:ascii="Times New Roman" w:hAnsi="Times New Roman" w:cs="Times New Roman"/>
                <w:b/>
                <w:color w:val="auto"/>
                <w:kern w:val="2"/>
                <w:sz w:val="15"/>
                <w:szCs w:val="15"/>
              </w:rPr>
              <w:t>本工程排污许可证</w:t>
            </w:r>
            <w:r>
              <w:rPr>
                <w:rFonts w:hint="default" w:ascii="Times New Roman" w:hAnsi="Times New Roman" w:cs="Times New Roman"/>
                <w:b/>
                <w:color w:val="auto"/>
                <w:kern w:val="2"/>
                <w:sz w:val="15"/>
                <w:szCs w:val="15"/>
              </w:rPr>
              <w:t>编号</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eastAsia" w:ascii="Times New Roman" w:hAnsi="Times New Roman" w:cs="Times New Roman"/>
                <w:b/>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验收单位</w:t>
            </w:r>
          </w:p>
        </w:tc>
        <w:tc>
          <w:tcPr>
            <w:tcW w:w="3764" w:type="dxa"/>
            <w:gridSpan w:val="6"/>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eastAsia" w:ascii="Times New Roman" w:hAnsi="Times New Roman" w:eastAsia="宋体" w:cs="Times New Roman"/>
                <w:b/>
                <w:color w:val="auto"/>
                <w:kern w:val="2"/>
                <w:sz w:val="15"/>
                <w:szCs w:val="15"/>
                <w:lang w:eastAsia="zh-CN"/>
              </w:rPr>
            </w:pPr>
            <w:r>
              <w:rPr>
                <w:rFonts w:hint="eastAsia" w:cs="Times New Roman"/>
                <w:b/>
                <w:color w:val="auto"/>
                <w:kern w:val="2"/>
                <w:sz w:val="15"/>
                <w:szCs w:val="15"/>
                <w:lang w:eastAsia="zh-CN"/>
              </w:rPr>
              <w:t>武汉百方环保科技有限公司</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环保设施监测单位</w:t>
            </w:r>
          </w:p>
        </w:tc>
        <w:tc>
          <w:tcPr>
            <w:tcW w:w="1624"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eastAsia" w:eastAsia="宋体" w:cs="Times New Roman"/>
                <w:b/>
                <w:color w:val="auto"/>
                <w:kern w:val="2"/>
                <w:sz w:val="15"/>
                <w:szCs w:val="15"/>
                <w:lang w:eastAsia="zh-CN"/>
              </w:rPr>
              <w:t>湖北星诚检测技术有限公司</w:t>
            </w:r>
          </w:p>
        </w:tc>
        <w:tc>
          <w:tcPr>
            <w:tcW w:w="2233"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验收监测</w:t>
            </w:r>
            <w:r>
              <w:rPr>
                <w:rFonts w:hint="eastAsia" w:ascii="Times New Roman" w:hAnsi="Times New Roman" w:cs="Times New Roman"/>
                <w:b/>
                <w:color w:val="auto"/>
                <w:kern w:val="2"/>
                <w:sz w:val="15"/>
                <w:szCs w:val="15"/>
              </w:rPr>
              <w:t>时工况</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eastAsia="宋体" w:cs="Times New Roman"/>
                <w:b/>
                <w:color w:val="auto"/>
                <w:kern w:val="2"/>
                <w:sz w:val="15"/>
                <w:szCs w:val="15"/>
                <w:lang w:val="en-US" w:eastAsia="zh-CN"/>
              </w:rPr>
            </w:pPr>
            <w:r>
              <w:rPr>
                <w:rFonts w:hint="eastAsia" w:cs="Times New Roman"/>
                <w:b/>
                <w:color w:val="auto"/>
                <w:kern w:val="2"/>
                <w:sz w:val="15"/>
                <w:szCs w:val="15"/>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投资总概算（万元）</w:t>
            </w:r>
          </w:p>
        </w:tc>
        <w:tc>
          <w:tcPr>
            <w:tcW w:w="3764" w:type="dxa"/>
            <w:gridSpan w:val="6"/>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lang w:val="en-US" w:eastAsia="zh-CN"/>
              </w:rPr>
            </w:pPr>
            <w:r>
              <w:rPr>
                <w:rFonts w:hint="eastAsia" w:cs="Times New Roman"/>
                <w:b/>
                <w:color w:val="auto"/>
                <w:kern w:val="2"/>
                <w:sz w:val="15"/>
                <w:szCs w:val="15"/>
                <w:lang w:val="en-US" w:eastAsia="zh-CN"/>
              </w:rPr>
              <w:t>5000</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环保投资总概算（万元）</w:t>
            </w:r>
          </w:p>
        </w:tc>
        <w:tc>
          <w:tcPr>
            <w:tcW w:w="162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lang w:val="en-US" w:eastAsia="zh-CN"/>
              </w:rPr>
            </w:pPr>
            <w:r>
              <w:rPr>
                <w:rFonts w:hint="eastAsia" w:cs="Times New Roman"/>
                <w:b/>
                <w:color w:val="auto"/>
                <w:kern w:val="2"/>
                <w:sz w:val="15"/>
                <w:szCs w:val="15"/>
                <w:lang w:val="en-US" w:eastAsia="zh-CN"/>
              </w:rPr>
              <w:t>20</w:t>
            </w:r>
          </w:p>
        </w:tc>
        <w:tc>
          <w:tcPr>
            <w:tcW w:w="2233"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rPr>
            </w:pPr>
            <w:r>
              <w:rPr>
                <w:rFonts w:hint="default" w:ascii="Times New Roman" w:hAnsi="Times New Roman" w:cs="Times New Roman"/>
                <w:b/>
                <w:color w:val="auto"/>
                <w:kern w:val="2"/>
                <w:sz w:val="15"/>
                <w:szCs w:val="15"/>
              </w:rPr>
              <w:t>所占比例（%）</w:t>
            </w:r>
          </w:p>
        </w:tc>
        <w:tc>
          <w:tcPr>
            <w:tcW w:w="373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ascii="Times New Roman" w:hAnsi="Times New Roman" w:cs="Times New Roman"/>
                <w:b/>
                <w:color w:val="auto"/>
                <w:kern w:val="2"/>
                <w:sz w:val="15"/>
                <w:szCs w:val="15"/>
                <w:lang w:val="en-US" w:eastAsia="zh-CN"/>
              </w:rPr>
            </w:pPr>
            <w:r>
              <w:rPr>
                <w:rFonts w:hint="eastAsia" w:cs="Times New Roman"/>
                <w:b/>
                <w:color w:val="auto"/>
                <w:kern w:val="2"/>
                <w:sz w:val="15"/>
                <w:szCs w:val="15"/>
                <w:lang w:val="en-US" w:eastAsia="zh-CN"/>
              </w:rPr>
              <w:t>0.4</w:t>
            </w:r>
            <w:r>
              <w:rPr>
                <w:rFonts w:hint="eastAsia" w:ascii="Times New Roman" w:hAnsi="Times New Roman" w:cs="Times New Roman"/>
                <w:b/>
                <w:color w:val="auto"/>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实际总投资</w:t>
            </w:r>
          </w:p>
        </w:tc>
        <w:tc>
          <w:tcPr>
            <w:tcW w:w="3764" w:type="dxa"/>
            <w:gridSpan w:val="6"/>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b/>
                <w:color w:val="auto"/>
                <w:kern w:val="2"/>
                <w:sz w:val="15"/>
                <w:szCs w:val="15"/>
                <w:lang w:val="en-US" w:eastAsia="zh-CN"/>
              </w:rPr>
            </w:pPr>
            <w:r>
              <w:rPr>
                <w:rFonts w:hint="eastAsia"/>
                <w:b/>
                <w:color w:val="auto"/>
                <w:kern w:val="2"/>
                <w:sz w:val="15"/>
                <w:szCs w:val="15"/>
                <w:lang w:val="en-US" w:eastAsia="zh-CN"/>
              </w:rPr>
              <w:t>5000</w:t>
            </w:r>
          </w:p>
        </w:tc>
        <w:tc>
          <w:tcPr>
            <w:tcW w:w="2123"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实际环保投资（万元）</w:t>
            </w:r>
          </w:p>
        </w:tc>
        <w:tc>
          <w:tcPr>
            <w:tcW w:w="162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b/>
                <w:color w:val="auto"/>
                <w:kern w:val="2"/>
                <w:sz w:val="15"/>
                <w:szCs w:val="15"/>
                <w:lang w:val="en-US" w:eastAsia="zh-CN"/>
              </w:rPr>
            </w:pPr>
            <w:r>
              <w:rPr>
                <w:rFonts w:hint="eastAsia"/>
                <w:b/>
                <w:color w:val="auto"/>
                <w:kern w:val="2"/>
                <w:sz w:val="15"/>
                <w:szCs w:val="15"/>
                <w:lang w:val="en-US" w:eastAsia="zh-CN"/>
              </w:rPr>
              <w:t>20</w:t>
            </w:r>
          </w:p>
        </w:tc>
        <w:tc>
          <w:tcPr>
            <w:tcW w:w="2233"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所占比例（%）</w:t>
            </w:r>
          </w:p>
        </w:tc>
        <w:tc>
          <w:tcPr>
            <w:tcW w:w="373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b/>
                <w:color w:val="auto"/>
                <w:kern w:val="2"/>
                <w:sz w:val="15"/>
                <w:szCs w:val="15"/>
                <w:lang w:val="en-US" w:eastAsia="zh-CN"/>
              </w:rPr>
            </w:pPr>
            <w:r>
              <w:rPr>
                <w:rFonts w:hint="eastAsia"/>
                <w:b/>
                <w:color w:val="auto"/>
                <w:kern w:val="2"/>
                <w:sz w:val="15"/>
                <w:szCs w:val="15"/>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废水治理（万元）</w:t>
            </w:r>
          </w:p>
        </w:tc>
        <w:tc>
          <w:tcPr>
            <w:tcW w:w="877" w:type="dxa"/>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3</w:t>
            </w:r>
          </w:p>
        </w:tc>
        <w:tc>
          <w:tcPr>
            <w:tcW w:w="1225"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废气治理（万元）</w:t>
            </w:r>
          </w:p>
        </w:tc>
        <w:tc>
          <w:tcPr>
            <w:tcW w:w="845"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4</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噪声治理（万元）</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eastAsia" w:eastAsia="宋体"/>
                <w:color w:val="auto"/>
                <w:kern w:val="2"/>
                <w:sz w:val="15"/>
                <w:szCs w:val="15"/>
                <w:lang w:val="en-US" w:eastAsia="zh-CN"/>
              </w:rPr>
            </w:pPr>
            <w:r>
              <w:rPr>
                <w:rFonts w:hint="eastAsia"/>
                <w:color w:val="auto"/>
                <w:kern w:val="2"/>
                <w:sz w:val="15"/>
                <w:szCs w:val="15"/>
                <w:lang w:val="en-US" w:eastAsia="zh-CN"/>
              </w:rPr>
              <w:t>3</w:t>
            </w:r>
          </w:p>
        </w:tc>
        <w:tc>
          <w:tcPr>
            <w:tcW w:w="1635"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固</w:t>
            </w:r>
            <w:r>
              <w:rPr>
                <w:rFonts w:hint="eastAsia"/>
                <w:b/>
                <w:color w:val="auto"/>
                <w:kern w:val="2"/>
                <w:sz w:val="15"/>
                <w:szCs w:val="15"/>
              </w:rPr>
              <w:t>体</w:t>
            </w:r>
            <w:r>
              <w:rPr>
                <w:rFonts w:hint="default"/>
                <w:b/>
                <w:color w:val="auto"/>
                <w:kern w:val="2"/>
                <w:sz w:val="15"/>
                <w:szCs w:val="15"/>
              </w:rPr>
              <w:t>废</w:t>
            </w:r>
            <w:r>
              <w:rPr>
                <w:rFonts w:hint="eastAsia"/>
                <w:b/>
                <w:color w:val="auto"/>
                <w:kern w:val="2"/>
                <w:sz w:val="15"/>
                <w:szCs w:val="15"/>
              </w:rPr>
              <w:t>物</w:t>
            </w:r>
            <w:r>
              <w:rPr>
                <w:rFonts w:hint="default"/>
                <w:b/>
                <w:color w:val="auto"/>
                <w:kern w:val="2"/>
                <w:sz w:val="15"/>
                <w:szCs w:val="15"/>
              </w:rPr>
              <w:t>治理（万元）</w:t>
            </w:r>
          </w:p>
        </w:tc>
        <w:tc>
          <w:tcPr>
            <w:tcW w:w="747" w:type="dxa"/>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10</w:t>
            </w:r>
          </w:p>
        </w:tc>
        <w:tc>
          <w:tcPr>
            <w:tcW w:w="2233"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绿化及生态（万元）</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其</w:t>
            </w:r>
            <w:r>
              <w:rPr>
                <w:rFonts w:hint="eastAsia"/>
                <w:b/>
                <w:color w:val="auto"/>
                <w:kern w:val="2"/>
                <w:sz w:val="15"/>
                <w:szCs w:val="15"/>
              </w:rPr>
              <w:t>他</w:t>
            </w:r>
            <w:r>
              <w:rPr>
                <w:rFonts w:hint="default"/>
                <w:b/>
                <w:color w:val="auto"/>
                <w:kern w:val="2"/>
                <w:sz w:val="15"/>
                <w:szCs w:val="15"/>
              </w:rPr>
              <w:t>（万元）</w:t>
            </w:r>
          </w:p>
        </w:tc>
        <w:tc>
          <w:tcPr>
            <w:tcW w:w="1210" w:type="dxa"/>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eastAsia" w:eastAsia="宋体"/>
                <w:color w:val="auto"/>
                <w:kern w:val="2"/>
                <w:sz w:val="15"/>
                <w:szCs w:val="15"/>
                <w:lang w:eastAsia="zh-CN"/>
              </w:rPr>
            </w:pPr>
            <w:r>
              <w:rPr>
                <w:rFonts w:hint="eastAsia"/>
                <w:color w:val="auto"/>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96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新增废水处理设施能力</w:t>
            </w:r>
          </w:p>
        </w:tc>
        <w:tc>
          <w:tcPr>
            <w:tcW w:w="3764" w:type="dxa"/>
            <w:gridSpan w:val="6"/>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2123" w:type="dxa"/>
            <w:gridSpan w:val="4"/>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新增废气处理设施能力</w:t>
            </w:r>
          </w:p>
        </w:tc>
        <w:tc>
          <w:tcPr>
            <w:tcW w:w="1624"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2233"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年平均工作时</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eastAsia="宋体" w:cs="Times New Roman"/>
                <w:b/>
                <w:color w:val="auto"/>
                <w:kern w:val="2"/>
                <w:sz w:val="15"/>
                <w:szCs w:val="15"/>
                <w:lang w:val="en-US" w:eastAsia="zh-CN"/>
              </w:rPr>
            </w:pPr>
            <w:r>
              <w:rPr>
                <w:rFonts w:hint="eastAsia" w:eastAsia="宋体" w:cs="Times New Roman"/>
                <w:b/>
                <w:color w:val="auto"/>
                <w:kern w:val="2"/>
                <w:sz w:val="15"/>
                <w:szCs w:val="15"/>
                <w:lang w:val="en-US" w:eastAsia="zh-CN"/>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运营单位</w:t>
            </w:r>
          </w:p>
        </w:tc>
        <w:tc>
          <w:tcPr>
            <w:tcW w:w="2641" w:type="dxa"/>
            <w:gridSpan w:val="4"/>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eastAsia" w:eastAsia="宋体"/>
                <w:color w:val="auto"/>
                <w:kern w:val="2"/>
                <w:sz w:val="15"/>
                <w:szCs w:val="15"/>
                <w:lang w:eastAsia="zh-CN"/>
              </w:rPr>
            </w:pPr>
            <w:r>
              <w:rPr>
                <w:rFonts w:hint="eastAsia" w:cs="Times New Roman"/>
                <w:b/>
                <w:color w:val="auto"/>
                <w:kern w:val="2"/>
                <w:sz w:val="15"/>
                <w:szCs w:val="15"/>
                <w:lang w:eastAsia="zh-CN"/>
              </w:rPr>
              <w:t>武汉来东机械设备制造股份有限公司</w:t>
            </w:r>
          </w:p>
        </w:tc>
        <w:tc>
          <w:tcPr>
            <w:tcW w:w="3246" w:type="dxa"/>
            <w:gridSpan w:val="6"/>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default"/>
                <w:b/>
                <w:color w:val="auto"/>
                <w:kern w:val="2"/>
                <w:sz w:val="15"/>
                <w:szCs w:val="15"/>
              </w:rPr>
              <w:t>运营单位</w:t>
            </w:r>
            <w:r>
              <w:rPr>
                <w:rFonts w:hint="eastAsia"/>
                <w:b/>
                <w:color w:val="auto"/>
                <w:kern w:val="2"/>
                <w:sz w:val="15"/>
                <w:szCs w:val="15"/>
              </w:rPr>
              <w:t>社会统一信用代码（或组织机构代码）</w:t>
            </w:r>
          </w:p>
        </w:tc>
        <w:tc>
          <w:tcPr>
            <w:tcW w:w="1624"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p>
        </w:tc>
        <w:tc>
          <w:tcPr>
            <w:tcW w:w="2233"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验收时间</w:t>
            </w:r>
          </w:p>
        </w:tc>
        <w:tc>
          <w:tcPr>
            <w:tcW w:w="3738" w:type="dxa"/>
            <w:gridSpan w:val="3"/>
            <w:tcMar>
              <w:left w:w="57" w:type="dxa"/>
              <w:right w:w="57" w:type="dxa"/>
            </w:tcMar>
          </w:tcPr>
          <w:p>
            <w:pPr>
              <w:keepNext w:val="0"/>
              <w:keepLines w:val="0"/>
              <w:widowControl/>
              <w:suppressLineNumbers w:val="0"/>
              <w:spacing w:before="0" w:beforeAutospacing="0" w:after="0" w:afterAutospacing="0" w:line="312" w:lineRule="auto"/>
              <w:ind w:left="0" w:right="0"/>
              <w:jc w:val="center"/>
              <w:rPr>
                <w:rFonts w:hint="default" w:eastAsia="宋体" w:cs="Times New Roman"/>
                <w:b/>
                <w:color w:val="auto"/>
                <w:kern w:val="2"/>
                <w:sz w:val="15"/>
                <w:szCs w:val="15"/>
                <w:lang w:eastAsia="zh-CN"/>
              </w:rPr>
            </w:pPr>
            <w:r>
              <w:rPr>
                <w:rFonts w:hint="eastAsia" w:eastAsia="宋体" w:cs="Times New Roman"/>
                <w:b/>
                <w:color w:val="auto"/>
                <w:kern w:val="2"/>
                <w:sz w:val="15"/>
                <w:szCs w:val="15"/>
                <w:lang w:eastAsia="zh-CN"/>
              </w:rPr>
              <w:t>20</w:t>
            </w:r>
            <w:r>
              <w:rPr>
                <w:rFonts w:hint="eastAsia" w:eastAsia="宋体" w:cs="Times New Roman"/>
                <w:b/>
                <w:color w:val="auto"/>
                <w:kern w:val="2"/>
                <w:sz w:val="15"/>
                <w:szCs w:val="15"/>
                <w:lang w:val="en-US" w:eastAsia="zh-CN"/>
              </w:rPr>
              <w:t>2</w:t>
            </w:r>
            <w:r>
              <w:rPr>
                <w:rFonts w:hint="eastAsia" w:cs="Times New Roman"/>
                <w:b/>
                <w:color w:val="auto"/>
                <w:kern w:val="2"/>
                <w:sz w:val="15"/>
                <w:szCs w:val="15"/>
                <w:lang w:val="en-US" w:eastAsia="zh-CN"/>
              </w:rPr>
              <w:t>1</w:t>
            </w:r>
            <w:r>
              <w:rPr>
                <w:rFonts w:hint="eastAsia" w:eastAsia="宋体" w:cs="Times New Roman"/>
                <w:b/>
                <w:color w:val="auto"/>
                <w:kern w:val="2"/>
                <w:sz w:val="15"/>
                <w:szCs w:val="15"/>
                <w:lang w:eastAsia="zh-CN"/>
              </w:rPr>
              <w:t>年</w:t>
            </w:r>
            <w:r>
              <w:rPr>
                <w:rFonts w:hint="eastAsia" w:eastAsia="宋体" w:cs="Times New Roman"/>
                <w:b/>
                <w:color w:val="auto"/>
                <w:kern w:val="2"/>
                <w:sz w:val="15"/>
                <w:szCs w:val="15"/>
                <w:lang w:val="en-US" w:eastAsia="zh-CN"/>
              </w:rPr>
              <w:t>1</w:t>
            </w:r>
            <w:r>
              <w:rPr>
                <w:rFonts w:hint="eastAsia" w:eastAsia="宋体" w:cs="Times New Roman"/>
                <w:b/>
                <w:color w:val="auto"/>
                <w:kern w:val="2"/>
                <w:sz w:val="15"/>
                <w:szCs w:val="15"/>
                <w:lang w:eastAsia="zh-CN"/>
              </w:rPr>
              <w:t>月</w:t>
            </w:r>
            <w:r>
              <w:rPr>
                <w:rFonts w:hint="eastAsia" w:cs="Times New Roman"/>
                <w:b/>
                <w:color w:val="auto"/>
                <w:kern w:val="2"/>
                <w:sz w:val="15"/>
                <w:szCs w:val="15"/>
                <w:lang w:val="en-US" w:eastAsia="zh-CN"/>
              </w:rPr>
              <w:t>8</w:t>
            </w:r>
            <w:r>
              <w:rPr>
                <w:rFonts w:hint="eastAsia" w:eastAsia="宋体" w:cs="Times New Roman"/>
                <w:b/>
                <w:color w:val="auto"/>
                <w:kern w:val="2"/>
                <w:sz w:val="15"/>
                <w:szCs w:val="15"/>
                <w:lang w:eastAsia="zh-CN"/>
              </w:rPr>
              <w:t>日~</w:t>
            </w:r>
            <w:r>
              <w:rPr>
                <w:rFonts w:hint="eastAsia" w:cs="Times New Roman"/>
                <w:b/>
                <w:color w:val="auto"/>
                <w:kern w:val="2"/>
                <w:sz w:val="15"/>
                <w:szCs w:val="15"/>
                <w:lang w:val="en-US" w:eastAsia="zh-CN"/>
              </w:rPr>
              <w:t>9</w:t>
            </w:r>
            <w:r>
              <w:rPr>
                <w:rFonts w:hint="eastAsia" w:eastAsia="宋体" w:cs="Times New Roman"/>
                <w:b/>
                <w:color w:val="auto"/>
                <w:kern w:val="2"/>
                <w:sz w:val="15"/>
                <w:szCs w:val="15"/>
                <w:lang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1" w:hRule="atLeast"/>
          <w:jc w:val="center"/>
        </w:trPr>
        <w:tc>
          <w:tcPr>
            <w:tcW w:w="598" w:type="dxa"/>
            <w:gridSpan w:val="2"/>
            <w:vMerge w:val="restart"/>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污染</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物排</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放达</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标与</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总量</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控制（工</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业建</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设项</w:t>
            </w:r>
          </w:p>
          <w:p>
            <w:pPr>
              <w:keepNext w:val="0"/>
              <w:keepLines w:val="0"/>
              <w:widowControl/>
              <w:suppressLineNumbers w:val="0"/>
              <w:spacing w:before="0" w:beforeAutospacing="0" w:after="0" w:afterAutospacing="0" w:line="312" w:lineRule="auto"/>
              <w:ind w:left="0" w:right="0"/>
              <w:rPr>
                <w:rFonts w:hint="default" w:eastAsia="黑体"/>
                <w:b/>
                <w:color w:val="auto"/>
                <w:spacing w:val="20"/>
                <w:kern w:val="2"/>
                <w:sz w:val="15"/>
                <w:szCs w:val="15"/>
              </w:rPr>
            </w:pPr>
            <w:r>
              <w:rPr>
                <w:rFonts w:hint="default" w:eastAsia="黑体"/>
                <w:b/>
                <w:color w:val="auto"/>
                <w:spacing w:val="20"/>
                <w:kern w:val="2"/>
                <w:sz w:val="15"/>
                <w:szCs w:val="15"/>
              </w:rPr>
              <w:t>目详填）</w:t>
            </w: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r>
              <w:rPr>
                <w:rFonts w:hint="default"/>
                <w:b/>
                <w:color w:val="auto"/>
                <w:kern w:val="2"/>
                <w:sz w:val="15"/>
                <w:szCs w:val="15"/>
              </w:rPr>
              <w:t>污染物</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原有排</w:t>
            </w:r>
          </w:p>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放量(1)</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本期工程实际排放浓度(2)</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本期工程允许排放浓度(3)</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本期工程产生量(4)</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本期工程自身削减量(5)</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本期工程实际排放量(6)</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color w:val="auto"/>
                <w:kern w:val="2"/>
                <w:sz w:val="15"/>
                <w:szCs w:val="15"/>
              </w:rPr>
            </w:pPr>
            <w:r>
              <w:rPr>
                <w:rFonts w:hint="default"/>
                <w:b/>
                <w:color w:val="auto"/>
                <w:kern w:val="2"/>
                <w:sz w:val="15"/>
                <w:szCs w:val="15"/>
              </w:rPr>
              <w:t>本期工程核定排放总量(7)</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本期工程“以新带老”削减量(8)</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全厂实际排放总量(9)</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全厂核定排放总量(10)</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区域平衡替代削减量(11)</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r>
              <w:rPr>
                <w:rFonts w:hint="default"/>
                <w:b/>
                <w:color w:val="auto"/>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color w:val="auto"/>
                <w:kern w:val="2"/>
                <w:sz w:val="15"/>
                <w:szCs w:val="15"/>
              </w:rPr>
            </w:pPr>
            <w:r>
              <w:rPr>
                <w:rFonts w:hint="default"/>
                <w:b/>
                <w:color w:val="auto"/>
                <w:kern w:val="2"/>
                <w:sz w:val="15"/>
                <w:szCs w:val="15"/>
              </w:rPr>
              <w:t>废水</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0.0396</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b/>
                <w:bCs/>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化学需氧量</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246</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500</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0.097</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氨氮</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12.1</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eastAsia" w:eastAsia="宋体"/>
                <w:color w:val="auto"/>
                <w:kern w:val="2"/>
                <w:sz w:val="15"/>
                <w:szCs w:val="15"/>
                <w:lang w:eastAsia="zh-CN"/>
              </w:rPr>
            </w:pPr>
            <w:r>
              <w:rPr>
                <w:rFonts w:hint="eastAsia"/>
                <w:color w:val="auto"/>
                <w:kern w:val="2"/>
                <w:sz w:val="15"/>
                <w:szCs w:val="15"/>
                <w:lang w:val="en-US" w:eastAsia="zh-CN"/>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lang w:val="en-US"/>
              </w:rPr>
            </w:pPr>
            <w:r>
              <w:rPr>
                <w:rFonts w:hint="eastAsia"/>
                <w:color w:val="auto"/>
                <w:kern w:val="2"/>
                <w:sz w:val="15"/>
                <w:szCs w:val="15"/>
                <w:lang w:val="en-US" w:eastAsia="zh-CN"/>
              </w:rPr>
              <w:t>0.0016</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石油类</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eastAsia="黑体"/>
                <w:b/>
                <w:color w:val="auto"/>
                <w:kern w:val="2"/>
                <w:sz w:val="15"/>
                <w:szCs w:val="15"/>
              </w:rPr>
            </w:pPr>
            <w:r>
              <w:rPr>
                <w:rFonts w:hint="default"/>
                <w:b/>
                <w:color w:val="auto"/>
                <w:kern w:val="2"/>
                <w:sz w:val="15"/>
                <w:szCs w:val="15"/>
              </w:rPr>
              <w:t>废气</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二氧化硫</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烟尘</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8.4</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1.0</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工业粉尘</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b/>
                <w:color w:val="auto"/>
                <w:kern w:val="2"/>
                <w:sz w:val="15"/>
                <w:szCs w:val="15"/>
              </w:rPr>
            </w:pPr>
            <w:r>
              <w:rPr>
                <w:rFonts w:hint="default"/>
                <w:b/>
                <w:color w:val="auto"/>
                <w:kern w:val="2"/>
                <w:sz w:val="15"/>
                <w:szCs w:val="15"/>
              </w:rPr>
              <w:t>氮氧化物</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796"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both"/>
              <w:rPr>
                <w:rFonts w:hint="default" w:eastAsia="黑体"/>
                <w:b/>
                <w:color w:val="auto"/>
                <w:kern w:val="2"/>
                <w:sz w:val="15"/>
                <w:szCs w:val="15"/>
              </w:rPr>
            </w:pPr>
            <w:r>
              <w:rPr>
                <w:rFonts w:hint="default"/>
                <w:b/>
                <w:color w:val="auto"/>
                <w:kern w:val="2"/>
                <w:sz w:val="15"/>
                <w:szCs w:val="15"/>
              </w:rPr>
              <w:t>工业固体废物</w:t>
            </w: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eastAsia="宋体"/>
                <w:color w:val="auto"/>
                <w:kern w:val="2"/>
                <w:sz w:val="15"/>
                <w:szCs w:val="15"/>
                <w:lang w:val="en-US" w:eastAsia="zh-CN"/>
              </w:rPr>
            </w:pPr>
            <w:r>
              <w:rPr>
                <w:rFonts w:hint="eastAsia"/>
                <w:color w:val="auto"/>
                <w:kern w:val="2"/>
                <w:sz w:val="15"/>
                <w:szCs w:val="15"/>
                <w:lang w:val="en-US" w:eastAsia="zh-CN"/>
              </w:rPr>
              <w:t>0.0036</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0</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0</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0</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0</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270" w:type="dxa"/>
            <w:vMerge w:val="restart"/>
            <w:tcMar>
              <w:left w:w="57" w:type="dxa"/>
              <w:right w:w="57" w:type="dxa"/>
            </w:tcMar>
          </w:tcPr>
          <w:p>
            <w:pPr>
              <w:keepNext w:val="0"/>
              <w:keepLines w:val="0"/>
              <w:widowControl/>
              <w:suppressLineNumbers w:val="0"/>
              <w:spacing w:before="0" w:beforeAutospacing="0" w:after="0" w:afterAutospacing="0" w:line="312" w:lineRule="auto"/>
              <w:ind w:left="0" w:right="0"/>
              <w:jc w:val="both"/>
              <w:rPr>
                <w:rFonts w:hint="default"/>
                <w:color w:val="auto"/>
                <w:kern w:val="2"/>
                <w:sz w:val="15"/>
                <w:szCs w:val="15"/>
              </w:rPr>
            </w:pPr>
            <w:r>
              <w:rPr>
                <w:rFonts w:hint="default"/>
                <w:b/>
                <w:color w:val="auto"/>
                <w:kern w:val="2"/>
                <w:sz w:val="15"/>
                <w:szCs w:val="15"/>
              </w:rPr>
              <w:t>与项目有关的其</w:t>
            </w:r>
            <w:r>
              <w:rPr>
                <w:rFonts w:hint="eastAsia"/>
                <w:b/>
                <w:color w:val="auto"/>
                <w:kern w:val="2"/>
                <w:sz w:val="15"/>
                <w:szCs w:val="15"/>
              </w:rPr>
              <w:t>他</w:t>
            </w:r>
            <w:r>
              <w:rPr>
                <w:rFonts w:hint="default"/>
                <w:b/>
                <w:color w:val="auto"/>
                <w:kern w:val="2"/>
                <w:sz w:val="15"/>
                <w:szCs w:val="15"/>
              </w:rPr>
              <w:t>特征污染物</w:t>
            </w:r>
          </w:p>
        </w:tc>
        <w:tc>
          <w:tcPr>
            <w:tcW w:w="526"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1270" w:type="dxa"/>
            <w:vMerge w:val="continue"/>
            <w:tcMar>
              <w:left w:w="57" w:type="dxa"/>
              <w:right w:w="57" w:type="dxa"/>
            </w:tcMar>
          </w:tcPr>
          <w:p>
            <w:pPr>
              <w:keepNext w:val="0"/>
              <w:keepLines w:val="0"/>
              <w:widowControl/>
              <w:suppressLineNumbers w:val="0"/>
              <w:spacing w:before="0" w:beforeAutospacing="0" w:after="0" w:afterAutospacing="0" w:line="312" w:lineRule="auto"/>
              <w:ind w:left="0" w:right="0"/>
              <w:rPr>
                <w:rFonts w:hint="default"/>
                <w:b/>
                <w:color w:val="auto"/>
                <w:kern w:val="2"/>
                <w:sz w:val="15"/>
                <w:szCs w:val="15"/>
              </w:rPr>
            </w:pPr>
          </w:p>
        </w:tc>
        <w:tc>
          <w:tcPr>
            <w:tcW w:w="526"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rPr>
                <w:rFonts w:hint="default"/>
                <w:color w:val="auto"/>
                <w:kern w:val="2"/>
                <w:sz w:val="15"/>
                <w:szCs w:val="15"/>
              </w:rPr>
            </w:pPr>
          </w:p>
        </w:tc>
        <w:tc>
          <w:tcPr>
            <w:tcW w:w="877"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89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78"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0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982"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02" w:type="dxa"/>
            <w:gridSpan w:val="3"/>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80"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00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33" w:type="dxa"/>
            <w:gridSpan w:val="2"/>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343"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185"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c>
          <w:tcPr>
            <w:tcW w:w="1210" w:type="dxa"/>
            <w:tcMar>
              <w:left w:w="57" w:type="dxa"/>
              <w:right w:w="57" w:type="dxa"/>
            </w:tcMar>
            <w:vAlign w:val="center"/>
          </w:tcPr>
          <w:p>
            <w:pPr>
              <w:keepNext w:val="0"/>
              <w:keepLines w:val="0"/>
              <w:widowControl/>
              <w:suppressLineNumbers w:val="0"/>
              <w:spacing w:before="0" w:beforeAutospacing="0" w:after="0" w:afterAutospacing="0" w:line="312" w:lineRule="auto"/>
              <w:ind w:left="0" w:right="0"/>
              <w:jc w:val="center"/>
              <w:rPr>
                <w:rFonts w:hint="default"/>
                <w:color w:val="auto"/>
                <w:kern w:val="2"/>
                <w:sz w:val="15"/>
                <w:szCs w:val="15"/>
              </w:rPr>
            </w:pPr>
            <w:r>
              <w:rPr>
                <w:rFonts w:hint="eastAsia"/>
                <w:color w:val="auto"/>
                <w:kern w:val="2"/>
                <w:sz w:val="15"/>
                <w:szCs w:val="15"/>
              </w:rPr>
              <w:t>/</w:t>
            </w:r>
          </w:p>
        </w:tc>
      </w:tr>
    </w:tbl>
    <w:p>
      <w:pPr>
        <w:spacing w:line="312" w:lineRule="auto"/>
        <w:rPr>
          <w:rFonts w:hint="default"/>
          <w:color w:val="auto"/>
          <w:sz w:val="15"/>
          <w:szCs w:val="15"/>
          <w:lang w:val="en-US" w:eastAsia="zh-CN"/>
        </w:rPr>
      </w:pPr>
      <w:r>
        <w:rPr>
          <w:b/>
          <w:color w:val="auto"/>
          <w:sz w:val="15"/>
          <w:szCs w:val="15"/>
        </w:rPr>
        <w:t>注</w:t>
      </w:r>
      <w:r>
        <w:rPr>
          <w:color w:val="auto"/>
          <w:sz w:val="15"/>
          <w:szCs w:val="15"/>
        </w:rPr>
        <w:t>：1、</w:t>
      </w:r>
      <w:r>
        <w:rPr>
          <w:color w:val="auto"/>
          <w:spacing w:val="-4"/>
          <w:sz w:val="15"/>
          <w:szCs w:val="15"/>
        </w:rPr>
        <w:t>排放增减量：（+）表示增加，（-）表示减少。2、(12)=(6)-(8)-(11)，（9）= (4)-(5)-(8)- (11) +（1）。3、计量单位：废水排放量——万吨/年；废气排放量——万标立方米/年；工业固体废物排放</w:t>
      </w:r>
      <w:r>
        <w:rPr>
          <w:color w:val="auto"/>
          <w:sz w:val="15"/>
          <w:szCs w:val="15"/>
        </w:rPr>
        <w:t>量——万吨/年；水污染物排放浓度——毫克/升</w:t>
      </w:r>
    </w:p>
    <w:sectPr>
      <w:headerReference r:id="rId10" w:type="default"/>
      <w:footerReference r:id="rId11" w:type="default"/>
      <w:pgSz w:w="16838" w:h="11906" w:orient="landscape"/>
      <w:pgMar w:top="1134" w:right="1474" w:bottom="1134" w:left="147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imesNewRoman">
    <w:altName w:val="Times New Roman"/>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ind w:firstLine="360" w:firstLineChars="200"/>
      <w:jc w:val="center"/>
      <w:rPr>
        <w:rFonts w:asciiTheme="minorHAnsi" w:hAnsiTheme="minorHAnsi" w:eastAsiaTheme="minorEastAsia" w:cstheme="minorBidi"/>
        <w:kern w:val="2"/>
        <w:sz w:val="18"/>
        <w:szCs w:val="18"/>
      </w:rPr>
    </w:pPr>
  </w:p>
  <w:p>
    <w:pPr>
      <w:widowControl w:val="0"/>
      <w:ind w:firstLine="360" w:firstLineChars="200"/>
      <w:rPr>
        <w:rFonts w:asciiTheme="minorHAnsi" w:hAnsiTheme="minorHAnsi" w:eastAsiaTheme="minorEastAsia" w:cstheme="minorBidi"/>
        <w:kern w:val="2"/>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48</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3"/>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48</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jc w:val="center"/>
      <w:rPr>
        <w:rFonts w:hint="eastAsia"/>
        <w:lang w:eastAsia="zh-CN"/>
      </w:rPr>
    </w:pPr>
    <w:r>
      <w:rPr>
        <w:rFonts w:hint="eastAsia"/>
        <w:color w:val="auto"/>
        <w:lang w:eastAsia="zh-CN"/>
      </w:rPr>
      <w:t>武汉来东机械设备制造股份有限公司激</w:t>
    </w:r>
    <w:r>
      <w:rPr>
        <w:rFonts w:hint="eastAsia" w:ascii="Times New Roman" w:hAnsi="Times New Roman" w:cs="Times New Roman"/>
        <w:color w:val="auto"/>
        <w:lang w:eastAsia="zh-CN"/>
      </w:rPr>
      <w:t>光</w:t>
    </w:r>
    <w:r>
      <w:rPr>
        <w:rFonts w:hint="eastAsia"/>
        <w:color w:val="auto"/>
        <w:lang w:eastAsia="zh-CN"/>
      </w:rPr>
      <w:t>机械设备加工项目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cent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3FAC84"/>
    <w:multiLevelType w:val="multilevel"/>
    <w:tmpl w:val="BB3FAC8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BC668667"/>
    <w:multiLevelType w:val="singleLevel"/>
    <w:tmpl w:val="BC66866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3154E"/>
    <w:rsid w:val="00152A61"/>
    <w:rsid w:val="00172A27"/>
    <w:rsid w:val="001845F6"/>
    <w:rsid w:val="00212431"/>
    <w:rsid w:val="00256FB7"/>
    <w:rsid w:val="00541A50"/>
    <w:rsid w:val="005A17D8"/>
    <w:rsid w:val="00625F13"/>
    <w:rsid w:val="00912E08"/>
    <w:rsid w:val="00947100"/>
    <w:rsid w:val="00B4039C"/>
    <w:rsid w:val="01015C8F"/>
    <w:rsid w:val="01B20FB8"/>
    <w:rsid w:val="01F454E9"/>
    <w:rsid w:val="02380B43"/>
    <w:rsid w:val="044A5B2E"/>
    <w:rsid w:val="048E4883"/>
    <w:rsid w:val="04E632CA"/>
    <w:rsid w:val="04F36628"/>
    <w:rsid w:val="05BC3A22"/>
    <w:rsid w:val="06586442"/>
    <w:rsid w:val="08633E20"/>
    <w:rsid w:val="0A653DF0"/>
    <w:rsid w:val="0D7969F0"/>
    <w:rsid w:val="0DE57031"/>
    <w:rsid w:val="0F0D7BB6"/>
    <w:rsid w:val="0FA177EA"/>
    <w:rsid w:val="0FB3657D"/>
    <w:rsid w:val="12DF0DFF"/>
    <w:rsid w:val="13B82D83"/>
    <w:rsid w:val="14A9056B"/>
    <w:rsid w:val="14F7309A"/>
    <w:rsid w:val="15517E50"/>
    <w:rsid w:val="160C5782"/>
    <w:rsid w:val="16405701"/>
    <w:rsid w:val="166076A2"/>
    <w:rsid w:val="1700757D"/>
    <w:rsid w:val="187D69DA"/>
    <w:rsid w:val="18936DEC"/>
    <w:rsid w:val="19674347"/>
    <w:rsid w:val="1B3C1B1B"/>
    <w:rsid w:val="1B3D2446"/>
    <w:rsid w:val="1BE65D67"/>
    <w:rsid w:val="1C6B0686"/>
    <w:rsid w:val="1CA56586"/>
    <w:rsid w:val="1E8B6FAF"/>
    <w:rsid w:val="1F183BB9"/>
    <w:rsid w:val="20170850"/>
    <w:rsid w:val="204B206D"/>
    <w:rsid w:val="212321D9"/>
    <w:rsid w:val="22E94779"/>
    <w:rsid w:val="23366A51"/>
    <w:rsid w:val="23795D00"/>
    <w:rsid w:val="23ED1BA0"/>
    <w:rsid w:val="26446478"/>
    <w:rsid w:val="26B44F4A"/>
    <w:rsid w:val="27A22EF1"/>
    <w:rsid w:val="27BD04BF"/>
    <w:rsid w:val="29483A16"/>
    <w:rsid w:val="295F0133"/>
    <w:rsid w:val="29F11765"/>
    <w:rsid w:val="29F911A9"/>
    <w:rsid w:val="2A172758"/>
    <w:rsid w:val="2BCB201A"/>
    <w:rsid w:val="2BD6140D"/>
    <w:rsid w:val="2F0A40EE"/>
    <w:rsid w:val="2F8F5090"/>
    <w:rsid w:val="30F23A6A"/>
    <w:rsid w:val="311D7B26"/>
    <w:rsid w:val="32315070"/>
    <w:rsid w:val="326B745C"/>
    <w:rsid w:val="32B5663D"/>
    <w:rsid w:val="3446103E"/>
    <w:rsid w:val="35192FB5"/>
    <w:rsid w:val="35BA7B67"/>
    <w:rsid w:val="36643429"/>
    <w:rsid w:val="37D5402C"/>
    <w:rsid w:val="38E06A2D"/>
    <w:rsid w:val="399E63C0"/>
    <w:rsid w:val="39E14712"/>
    <w:rsid w:val="3A2A112C"/>
    <w:rsid w:val="3ABC5925"/>
    <w:rsid w:val="3B071A4E"/>
    <w:rsid w:val="3C6A007A"/>
    <w:rsid w:val="3CB37376"/>
    <w:rsid w:val="3CDE4AFF"/>
    <w:rsid w:val="3D3B71D0"/>
    <w:rsid w:val="3DF07085"/>
    <w:rsid w:val="3E6709C3"/>
    <w:rsid w:val="3F25237E"/>
    <w:rsid w:val="40004360"/>
    <w:rsid w:val="40433936"/>
    <w:rsid w:val="40AE7E42"/>
    <w:rsid w:val="416D3892"/>
    <w:rsid w:val="43FF500D"/>
    <w:rsid w:val="44685EC7"/>
    <w:rsid w:val="44B018FA"/>
    <w:rsid w:val="44B3495D"/>
    <w:rsid w:val="452A2792"/>
    <w:rsid w:val="460D67A5"/>
    <w:rsid w:val="48426732"/>
    <w:rsid w:val="486E21F3"/>
    <w:rsid w:val="48F56953"/>
    <w:rsid w:val="49D11F9C"/>
    <w:rsid w:val="4B9D003C"/>
    <w:rsid w:val="4D845FFE"/>
    <w:rsid w:val="4E880902"/>
    <w:rsid w:val="4FA47DA6"/>
    <w:rsid w:val="500F6660"/>
    <w:rsid w:val="50A03508"/>
    <w:rsid w:val="516117B3"/>
    <w:rsid w:val="54880D0B"/>
    <w:rsid w:val="550041F6"/>
    <w:rsid w:val="55542FAA"/>
    <w:rsid w:val="559E2AE3"/>
    <w:rsid w:val="56250790"/>
    <w:rsid w:val="577610EB"/>
    <w:rsid w:val="57C32504"/>
    <w:rsid w:val="582F62C3"/>
    <w:rsid w:val="58DB56FF"/>
    <w:rsid w:val="59B52623"/>
    <w:rsid w:val="5A093AC0"/>
    <w:rsid w:val="5AA21EF9"/>
    <w:rsid w:val="5BD752F6"/>
    <w:rsid w:val="5C585AD1"/>
    <w:rsid w:val="5E175027"/>
    <w:rsid w:val="5E500E9A"/>
    <w:rsid w:val="5F124BFB"/>
    <w:rsid w:val="6160346F"/>
    <w:rsid w:val="61BB63FE"/>
    <w:rsid w:val="657E0995"/>
    <w:rsid w:val="65E90DE5"/>
    <w:rsid w:val="66F83B30"/>
    <w:rsid w:val="68CA17B3"/>
    <w:rsid w:val="699E4C3D"/>
    <w:rsid w:val="6B2A0B94"/>
    <w:rsid w:val="6C0959A9"/>
    <w:rsid w:val="6D9C0190"/>
    <w:rsid w:val="6DFE2A88"/>
    <w:rsid w:val="6F524995"/>
    <w:rsid w:val="704468EF"/>
    <w:rsid w:val="73FE0A0B"/>
    <w:rsid w:val="745C418D"/>
    <w:rsid w:val="7552534C"/>
    <w:rsid w:val="768F2472"/>
    <w:rsid w:val="76D9730D"/>
    <w:rsid w:val="76EF6F5C"/>
    <w:rsid w:val="79CC33F8"/>
    <w:rsid w:val="7BA30CB8"/>
    <w:rsid w:val="7D295070"/>
    <w:rsid w:val="7DFB1C11"/>
    <w:rsid w:val="7EF21A43"/>
    <w:rsid w:val="7F9007CB"/>
    <w:rsid w:val="7FA37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imes New Roman"/>
      <w:sz w:val="24"/>
      <w:szCs w:val="22"/>
      <w:lang w:val="en-US" w:eastAsia="zh-CN" w:bidi="ar-SA"/>
    </w:rPr>
  </w:style>
  <w:style w:type="paragraph" w:styleId="2">
    <w:name w:val="heading 1"/>
    <w:basedOn w:val="1"/>
    <w:next w:val="1"/>
    <w:qFormat/>
    <w:uiPriority w:val="0"/>
    <w:pPr>
      <w:keepNext/>
      <w:keepLines/>
      <w:outlineLvl w:val="0"/>
    </w:pPr>
    <w:rPr>
      <w:b/>
      <w:kern w:val="44"/>
      <w:sz w:val="30"/>
    </w:rPr>
  </w:style>
  <w:style w:type="paragraph" w:styleId="3">
    <w:name w:val="heading 2"/>
    <w:basedOn w:val="1"/>
    <w:next w:val="1"/>
    <w:unhideWhenUsed/>
    <w:qFormat/>
    <w:uiPriority w:val="0"/>
    <w:pPr>
      <w:keepNext/>
      <w:keepLines/>
      <w:spacing w:after="60"/>
      <w:outlineLvl w:val="1"/>
    </w:pPr>
    <w:rPr>
      <w:rFonts w:ascii="Arial" w:hAnsi="Arial"/>
      <w:b/>
      <w:sz w:val="30"/>
    </w:rPr>
  </w:style>
  <w:style w:type="paragraph" w:styleId="4">
    <w:name w:val="heading 3"/>
    <w:basedOn w:val="1"/>
    <w:next w:val="1"/>
    <w:link w:val="32"/>
    <w:unhideWhenUsed/>
    <w:qFormat/>
    <w:uiPriority w:val="0"/>
    <w:pPr>
      <w:keepNext/>
      <w:keepLines/>
      <w:spacing w:before="60" w:after="60"/>
      <w:outlineLvl w:val="2"/>
    </w:pPr>
    <w:rPr>
      <w:b/>
      <w:sz w:val="28"/>
    </w:rPr>
  </w:style>
  <w:style w:type="paragraph" w:styleId="5">
    <w:name w:val="heading 4"/>
    <w:basedOn w:val="1"/>
    <w:next w:val="1"/>
    <w:unhideWhenUsed/>
    <w:qFormat/>
    <w:uiPriority w:val="0"/>
    <w:pPr>
      <w:keepNext/>
      <w:keepLines/>
      <w:outlineLvl w:val="3"/>
    </w:pPr>
    <w:rPr>
      <w:b/>
    </w:rPr>
  </w:style>
  <w:style w:type="character" w:default="1" w:styleId="21">
    <w:name w:val="Default Paragraph Font"/>
    <w:link w:val="22"/>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0"/>
    <w:pPr>
      <w:spacing w:line="240" w:lineRule="auto"/>
      <w:jc w:val="both"/>
    </w:pPr>
    <w:rPr>
      <w:rFonts w:ascii="Arial" w:hAnsi="Arial" w:eastAsia="黑体"/>
      <w:sz w:val="20"/>
    </w:rPr>
  </w:style>
  <w:style w:type="paragraph" w:styleId="7">
    <w:name w:val="annotation text"/>
    <w:basedOn w:val="1"/>
    <w:link w:val="55"/>
    <w:qFormat/>
    <w:uiPriority w:val="0"/>
  </w:style>
  <w:style w:type="paragraph" w:styleId="8">
    <w:name w:val="Body Text"/>
    <w:basedOn w:val="1"/>
    <w:link w:val="33"/>
    <w:qFormat/>
    <w:uiPriority w:val="0"/>
    <w:pPr>
      <w:ind w:firstLine="560" w:firstLineChars="200"/>
    </w:pPr>
  </w:style>
  <w:style w:type="paragraph" w:styleId="9">
    <w:name w:val="Body Text Indent"/>
    <w:basedOn w:val="1"/>
    <w:link w:val="49"/>
    <w:qFormat/>
    <w:uiPriority w:val="0"/>
    <w:pPr>
      <w:spacing w:after="120" w:line="240" w:lineRule="auto"/>
      <w:ind w:left="420" w:leftChars="200"/>
      <w:jc w:val="both"/>
    </w:pPr>
    <w:rPr>
      <w:sz w:val="21"/>
      <w:szCs w:val="24"/>
    </w:rPr>
  </w:style>
  <w:style w:type="paragraph" w:styleId="10">
    <w:name w:val="Plain Text"/>
    <w:basedOn w:val="1"/>
    <w:qFormat/>
    <w:uiPriority w:val="0"/>
    <w:rPr>
      <w:rFonts w:ascii="宋体" w:hAnsi="Courier New"/>
    </w:rPr>
  </w:style>
  <w:style w:type="paragraph" w:styleId="11">
    <w:name w:val="Body Text Indent 2"/>
    <w:basedOn w:val="1"/>
    <w:qFormat/>
    <w:uiPriority w:val="99"/>
    <w:pPr>
      <w:ind w:firstLine="480" w:firstLineChars="200"/>
    </w:pPr>
  </w:style>
  <w:style w:type="paragraph" w:styleId="12">
    <w:name w:val="Balloon Text"/>
    <w:basedOn w:val="1"/>
    <w:link w:val="54"/>
    <w:qFormat/>
    <w:uiPriority w:val="0"/>
    <w:pPr>
      <w:spacing w:line="240" w:lineRule="auto"/>
    </w:pPr>
    <w:rPr>
      <w:sz w:val="18"/>
      <w:szCs w:val="18"/>
    </w:rPr>
  </w:style>
  <w:style w:type="paragraph" w:styleId="13">
    <w:name w:val="footer"/>
    <w:basedOn w:val="1"/>
    <w:link w:val="61"/>
    <w:qFormat/>
    <w:uiPriority w:val="0"/>
    <w:pPr>
      <w:tabs>
        <w:tab w:val="center" w:pos="4153"/>
        <w:tab w:val="right" w:pos="8306"/>
      </w:tabs>
    </w:pPr>
    <w:rPr>
      <w:rFonts w:ascii="Tahoma" w:hAnsi="Tahoma"/>
      <w:sz w:val="18"/>
      <w:szCs w:val="18"/>
    </w:rPr>
  </w:style>
  <w:style w:type="paragraph" w:styleId="14">
    <w:name w:val="header"/>
    <w:basedOn w:val="1"/>
    <w:link w:val="63"/>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jc w:val="both"/>
    </w:pPr>
    <w:rPr>
      <w:sz w:val="18"/>
    </w:rPr>
  </w:style>
  <w:style w:type="paragraph" w:styleId="15">
    <w:name w:val="toc 1"/>
    <w:basedOn w:val="1"/>
    <w:next w:val="1"/>
    <w:qFormat/>
    <w:uiPriority w:val="0"/>
    <w:rPr>
      <w:sz w:val="24"/>
      <w:szCs w:val="20"/>
    </w:rPr>
  </w:style>
  <w:style w:type="paragraph" w:styleId="16">
    <w:name w:val="List"/>
    <w:basedOn w:val="1"/>
    <w:qFormat/>
    <w:uiPriority w:val="0"/>
    <w:pPr>
      <w:ind w:left="200" w:hanging="200" w:hangingChars="200"/>
    </w:pPr>
    <w:rPr>
      <w:rFonts w:ascii="Times New Roman" w:hAnsi="Times New Roman" w:eastAsia="宋体" w:cs="Times New Roman"/>
      <w:szCs w:val="24"/>
    </w:rPr>
  </w:style>
  <w:style w:type="paragraph" w:styleId="17">
    <w:name w:val="Normal (Web)"/>
    <w:basedOn w:val="1"/>
    <w:qFormat/>
    <w:uiPriority w:val="0"/>
    <w:pPr>
      <w:spacing w:beforeAutospacing="1" w:afterAutospacing="1"/>
    </w:pPr>
  </w:style>
  <w:style w:type="paragraph" w:styleId="18">
    <w:name w:val="annotation subject"/>
    <w:basedOn w:val="7"/>
    <w:next w:val="7"/>
    <w:link w:val="56"/>
    <w:qFormat/>
    <w:uiPriority w:val="0"/>
    <w:rPr>
      <w:b/>
      <w:bCs/>
    </w:rPr>
  </w:style>
  <w:style w:type="table" w:styleId="20">
    <w:name w:val="Table Grid"/>
    <w:basedOn w:val="19"/>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paragraph" w:customStyle="1" w:styleId="22">
    <w:name w:val=" Char Char Char Char"/>
    <w:basedOn w:val="1"/>
    <w:link w:val="21"/>
    <w:qFormat/>
    <w:uiPriority w:val="0"/>
  </w:style>
  <w:style w:type="character" w:styleId="23">
    <w:name w:val="page number"/>
    <w:basedOn w:val="21"/>
    <w:qFormat/>
    <w:uiPriority w:val="0"/>
  </w:style>
  <w:style w:type="character" w:styleId="24">
    <w:name w:val="FollowedHyperlink"/>
    <w:basedOn w:val="21"/>
    <w:qFormat/>
    <w:uiPriority w:val="0"/>
    <w:rPr>
      <w:color w:val="800080"/>
      <w:u w:val="none"/>
    </w:rPr>
  </w:style>
  <w:style w:type="character" w:styleId="25">
    <w:name w:val="Hyperlink"/>
    <w:basedOn w:val="21"/>
    <w:qFormat/>
    <w:uiPriority w:val="0"/>
    <w:rPr>
      <w:color w:val="0000FF"/>
      <w:u w:val="none"/>
    </w:rPr>
  </w:style>
  <w:style w:type="character" w:styleId="26">
    <w:name w:val="annotation reference"/>
    <w:semiHidden/>
    <w:qFormat/>
    <w:uiPriority w:val="0"/>
    <w:rPr>
      <w:sz w:val="21"/>
      <w:szCs w:val="21"/>
    </w:rPr>
  </w:style>
  <w:style w:type="paragraph" w:customStyle="1" w:styleId="27">
    <w:name w:val="Default"/>
    <w:next w:val="1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8">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29">
    <w:name w:val="Char Char Char Char"/>
    <w:basedOn w:val="1"/>
    <w:qFormat/>
    <w:uiPriority w:val="0"/>
  </w:style>
  <w:style w:type="paragraph" w:customStyle="1" w:styleId="30">
    <w:name w:val="列出段落1"/>
    <w:basedOn w:val="1"/>
    <w:qFormat/>
    <w:uiPriority w:val="0"/>
    <w:pPr>
      <w:widowControl w:val="0"/>
      <w:adjustRightInd/>
      <w:snapToGrid/>
      <w:ind w:firstLine="420" w:firstLineChars="200"/>
      <w:jc w:val="both"/>
    </w:pPr>
    <w:rPr>
      <w:kern w:val="2"/>
      <w:sz w:val="21"/>
      <w:szCs w:val="20"/>
    </w:rPr>
  </w:style>
  <w:style w:type="table" w:customStyle="1" w:styleId="31">
    <w:name w:val="网格型模版1"/>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2">
    <w:name w:val="标题 3 Char"/>
    <w:link w:val="4"/>
    <w:qFormat/>
    <w:uiPriority w:val="0"/>
    <w:rPr>
      <w:rFonts w:ascii="Times New Roman" w:hAnsi="Times New Roman" w:eastAsia="宋体"/>
      <w:b/>
      <w:sz w:val="28"/>
    </w:rPr>
  </w:style>
  <w:style w:type="character" w:customStyle="1" w:styleId="33">
    <w:name w:val="正文文本 Char"/>
    <w:link w:val="8"/>
    <w:qFormat/>
    <w:uiPriority w:val="0"/>
    <w:rPr>
      <w:rFonts w:ascii="Times New Roman" w:hAnsi="Times New Roman" w:eastAsia="宋体"/>
    </w:rPr>
  </w:style>
  <w:style w:type="paragraph" w:customStyle="1" w:styleId="34">
    <w:name w:val="表头"/>
    <w:basedOn w:val="35"/>
    <w:link w:val="44"/>
    <w:qFormat/>
    <w:uiPriority w:val="0"/>
    <w:pPr>
      <w:tabs>
        <w:tab w:val="left" w:pos="1260"/>
      </w:tabs>
      <w:spacing w:before="30" w:beforeLines="30" w:after="20" w:afterLines="20" w:line="240" w:lineRule="auto"/>
      <w:jc w:val="center"/>
    </w:pPr>
    <w:rPr>
      <w:b/>
      <w:sz w:val="21"/>
    </w:rPr>
  </w:style>
  <w:style w:type="paragraph" w:customStyle="1" w:styleId="35">
    <w:name w:val="样式1"/>
    <w:basedOn w:val="1"/>
    <w:qFormat/>
    <w:uiPriority w:val="0"/>
    <w:pPr>
      <w:spacing w:line="360" w:lineRule="auto"/>
    </w:pPr>
    <w:rPr>
      <w:rFonts w:ascii="Calibri" w:hAnsi="Calibri" w:eastAsia="宋体" w:cs="Times New Roman"/>
      <w:kern w:val="0"/>
      <w:sz w:val="32"/>
      <w:szCs w:val="32"/>
      <w:lang w:val="zh-CN" w:eastAsia="zh-CN"/>
    </w:rPr>
  </w:style>
  <w:style w:type="paragraph" w:customStyle="1" w:styleId="36">
    <w:name w:val="表格"/>
    <w:basedOn w:val="37"/>
    <w:link w:val="38"/>
    <w:qFormat/>
    <w:uiPriority w:val="0"/>
    <w:pPr>
      <w:spacing w:line="288" w:lineRule="auto"/>
      <w:ind w:left="0" w:firstLine="0" w:firstLineChars="0"/>
      <w:jc w:val="center"/>
      <w:textAlignment w:val="baseline"/>
    </w:pPr>
    <w:rPr>
      <w:rFonts w:ascii="Times New Roman" w:hAnsi="Times New Roman"/>
      <w:sz w:val="21"/>
      <w:lang w:eastAsia="en-US" w:bidi="en-US"/>
    </w:rPr>
  </w:style>
  <w:style w:type="paragraph" w:customStyle="1" w:styleId="37">
    <w:name w:val="表格内容"/>
    <w:basedOn w:val="1"/>
    <w:qFormat/>
    <w:uiPriority w:val="0"/>
    <w:pPr>
      <w:spacing w:line="240" w:lineRule="auto"/>
      <w:jc w:val="center"/>
    </w:pPr>
    <w:rPr>
      <w:color w:val="000000"/>
      <w:sz w:val="18"/>
      <w:szCs w:val="18"/>
    </w:rPr>
  </w:style>
  <w:style w:type="character" w:customStyle="1" w:styleId="38">
    <w:name w:val="表格 Char"/>
    <w:link w:val="36"/>
    <w:qFormat/>
    <w:uiPriority w:val="0"/>
    <w:rPr>
      <w:rFonts w:ascii="Times New Roman" w:hAnsi="Times New Roman" w:eastAsia="宋体"/>
      <w:kern w:val="0"/>
      <w:sz w:val="21"/>
      <w:lang w:eastAsia="en-US" w:bidi="en-US"/>
    </w:rPr>
  </w:style>
  <w:style w:type="paragraph" w:customStyle="1" w:styleId="39">
    <w:name w:val="表头样式1"/>
    <w:basedOn w:val="1"/>
    <w:link w:val="47"/>
    <w:qFormat/>
    <w:uiPriority w:val="0"/>
    <w:pPr>
      <w:spacing w:line="288" w:lineRule="auto"/>
      <w:jc w:val="center"/>
    </w:pPr>
    <w:rPr>
      <w:sz w:val="21"/>
    </w:rPr>
  </w:style>
  <w:style w:type="paragraph" w:customStyle="1" w:styleId="40">
    <w:name w:val="正文格式"/>
    <w:basedOn w:val="1"/>
    <w:link w:val="46"/>
    <w:qFormat/>
    <w:uiPriority w:val="0"/>
    <w:pPr>
      <w:ind w:firstLine="544" w:firstLineChars="200"/>
    </w:pPr>
    <w:rPr>
      <w:rFonts w:cs="宋体"/>
      <w:szCs w:val="24"/>
      <w:u w:color="000000"/>
    </w:rPr>
  </w:style>
  <w:style w:type="paragraph" w:customStyle="1" w:styleId="41">
    <w:name w:val="正文小四"/>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42">
    <w:name w:val="君邦正文"/>
    <w:qFormat/>
    <w:uiPriority w:val="0"/>
    <w:pPr>
      <w:spacing w:line="360" w:lineRule="auto"/>
      <w:ind w:firstLine="200" w:firstLineChars="200"/>
      <w:jc w:val="both"/>
    </w:pPr>
    <w:rPr>
      <w:rFonts w:ascii="Times New Roman" w:hAnsi="Times New Roman" w:eastAsia="宋体" w:cs="Times New Roman"/>
      <w:kern w:val="2"/>
      <w:sz w:val="24"/>
      <w:lang w:val="en-US" w:eastAsia="zh-CN" w:bidi="ar-SA"/>
    </w:rPr>
  </w:style>
  <w:style w:type="paragraph" w:customStyle="1" w:styleId="43">
    <w:name w:val="表内格式"/>
    <w:basedOn w:val="1"/>
    <w:next w:val="1"/>
    <w:qFormat/>
    <w:uiPriority w:val="0"/>
    <w:pPr>
      <w:spacing w:line="288" w:lineRule="auto"/>
      <w:jc w:val="center"/>
    </w:pPr>
    <w:rPr>
      <w:sz w:val="21"/>
    </w:rPr>
  </w:style>
  <w:style w:type="character" w:customStyle="1" w:styleId="44">
    <w:name w:val="表头 Char"/>
    <w:link w:val="34"/>
    <w:qFormat/>
    <w:uiPriority w:val="0"/>
    <w:rPr>
      <w:rFonts w:eastAsia="宋体"/>
      <w:b/>
      <w:sz w:val="21"/>
    </w:rPr>
  </w:style>
  <w:style w:type="paragraph" w:customStyle="1" w:styleId="45">
    <w:name w:val="表格内用"/>
    <w:unhideWhenUsed/>
    <w:qFormat/>
    <w:uiPriority w:val="99"/>
    <w:pPr>
      <w:widowControl w:val="0"/>
      <w:autoSpaceDE w:val="0"/>
      <w:autoSpaceDN w:val="0"/>
      <w:jc w:val="center"/>
    </w:pPr>
    <w:rPr>
      <w:rFonts w:hint="eastAsia" w:ascii="Times New Roman" w:hAnsi="Times New Roman" w:eastAsia="宋体" w:cs="Times New Roman"/>
      <w:color w:val="000000"/>
      <w:sz w:val="21"/>
      <w:szCs w:val="22"/>
      <w:lang w:val="en-US" w:eastAsia="zh-CN" w:bidi="ar-SA"/>
    </w:rPr>
  </w:style>
  <w:style w:type="character" w:customStyle="1" w:styleId="46">
    <w:name w:val="正文格式 Char"/>
    <w:link w:val="40"/>
    <w:qFormat/>
    <w:uiPriority w:val="0"/>
    <w:rPr>
      <w:rFonts w:cs="宋体"/>
      <w:szCs w:val="24"/>
      <w:u w:val="none" w:color="000000"/>
    </w:rPr>
  </w:style>
  <w:style w:type="character" w:customStyle="1" w:styleId="47">
    <w:name w:val="表头样式1 Char"/>
    <w:link w:val="39"/>
    <w:qFormat/>
    <w:uiPriority w:val="0"/>
    <w:rPr>
      <w:sz w:val="21"/>
    </w:rPr>
  </w:style>
  <w:style w:type="paragraph" w:customStyle="1" w:styleId="48">
    <w:name w:val="环科院正文"/>
    <w:basedOn w:val="1"/>
    <w:qFormat/>
    <w:uiPriority w:val="0"/>
    <w:pPr>
      <w:ind w:left="57" w:firstLine="1040" w:firstLineChars="200"/>
    </w:pPr>
  </w:style>
  <w:style w:type="character" w:customStyle="1" w:styleId="49">
    <w:name w:val="正文文本缩进 Char"/>
    <w:link w:val="9"/>
    <w:qFormat/>
    <w:uiPriority w:val="99"/>
    <w:rPr>
      <w:sz w:val="21"/>
      <w:szCs w:val="24"/>
    </w:rPr>
  </w:style>
  <w:style w:type="paragraph" w:customStyle="1" w:styleId="50">
    <w:name w:val="普通(网站)1"/>
    <w:basedOn w:val="1"/>
    <w:qFormat/>
    <w:uiPriority w:val="0"/>
    <w:pPr>
      <w:adjustRightInd/>
      <w:snapToGrid/>
      <w:spacing w:before="100" w:beforeAutospacing="1" w:after="100" w:afterAutospacing="1"/>
    </w:pPr>
    <w:rPr>
      <w:rFonts w:ascii="宋体" w:hAnsi="宋体" w:cs="宋体"/>
      <w:szCs w:val="24"/>
    </w:rPr>
  </w:style>
  <w:style w:type="character" w:customStyle="1" w:styleId="51">
    <w:name w:val="页码1"/>
    <w:basedOn w:val="21"/>
    <w:qFormat/>
    <w:uiPriority w:val="0"/>
  </w:style>
  <w:style w:type="character" w:customStyle="1" w:styleId="52">
    <w:name w:val="font11"/>
    <w:basedOn w:val="21"/>
    <w:qFormat/>
    <w:uiPriority w:val="0"/>
    <w:rPr>
      <w:rFonts w:hint="default" w:ascii="Times New Roman" w:hAnsi="Times New Roman" w:cs="Times New Roman"/>
      <w:color w:val="000000"/>
      <w:sz w:val="21"/>
      <w:szCs w:val="21"/>
      <w:u w:val="none"/>
      <w:vertAlign w:val="subscript"/>
    </w:rPr>
  </w:style>
  <w:style w:type="paragraph" w:customStyle="1" w:styleId="53">
    <w:name w:val="报告书正文"/>
    <w:basedOn w:val="1"/>
    <w:qFormat/>
    <w:uiPriority w:val="0"/>
    <w:pPr>
      <w:ind w:firstLine="480" w:firstLineChars="200"/>
    </w:pPr>
  </w:style>
  <w:style w:type="character" w:customStyle="1" w:styleId="54">
    <w:name w:val="批注框文本 Char"/>
    <w:basedOn w:val="21"/>
    <w:link w:val="12"/>
    <w:qFormat/>
    <w:uiPriority w:val="0"/>
    <w:rPr>
      <w:sz w:val="18"/>
      <w:szCs w:val="18"/>
    </w:rPr>
  </w:style>
  <w:style w:type="character" w:customStyle="1" w:styleId="55">
    <w:name w:val="批注文字 Char"/>
    <w:basedOn w:val="21"/>
    <w:link w:val="7"/>
    <w:qFormat/>
    <w:uiPriority w:val="0"/>
    <w:rPr>
      <w:sz w:val="24"/>
      <w:szCs w:val="22"/>
    </w:rPr>
  </w:style>
  <w:style w:type="character" w:customStyle="1" w:styleId="56">
    <w:name w:val="批注主题 Char"/>
    <w:basedOn w:val="55"/>
    <w:link w:val="18"/>
    <w:qFormat/>
    <w:uiPriority w:val="0"/>
    <w:rPr>
      <w:b/>
      <w:bCs/>
      <w:sz w:val="24"/>
      <w:szCs w:val="22"/>
    </w:rPr>
  </w:style>
  <w:style w:type="paragraph" w:customStyle="1" w:styleId="57">
    <w:name w:val="正文啊"/>
    <w:basedOn w:val="1"/>
    <w:qFormat/>
    <w:uiPriority w:val="0"/>
    <w:pPr>
      <w:widowControl/>
      <w:spacing w:line="360" w:lineRule="auto"/>
      <w:ind w:firstLine="420"/>
    </w:pPr>
    <w:rPr>
      <w:rFonts w:ascii="Calibri" w:hAnsi="Calibri"/>
      <w:sz w:val="24"/>
      <w:szCs w:val="22"/>
      <w:lang w:val="zh-CN" w:eastAsia="zh-CN"/>
    </w:rPr>
  </w:style>
  <w:style w:type="paragraph" w:customStyle="1" w:styleId="58">
    <w:name w:val="序号-RED"/>
    <w:basedOn w:val="1"/>
    <w:qFormat/>
    <w:uiPriority w:val="0"/>
    <w:pPr>
      <w:widowControl w:val="0"/>
      <w:spacing w:line="360" w:lineRule="auto"/>
    </w:pPr>
  </w:style>
  <w:style w:type="paragraph" w:customStyle="1" w:styleId="59">
    <w:name w:val="表格文字"/>
    <w:basedOn w:val="1"/>
    <w:qFormat/>
    <w:uiPriority w:val="0"/>
    <w:pPr>
      <w:tabs>
        <w:tab w:val="left" w:pos="-2848"/>
      </w:tabs>
      <w:spacing w:before="40" w:after="40" w:line="240" w:lineRule="atLeast"/>
      <w:jc w:val="center"/>
    </w:pPr>
    <w:rPr>
      <w:position w:val="-10"/>
    </w:rPr>
  </w:style>
  <w:style w:type="paragraph" w:styleId="60">
    <w:name w:val="List Paragraph"/>
    <w:basedOn w:val="1"/>
    <w:qFormat/>
    <w:uiPriority w:val="34"/>
    <w:pPr>
      <w:ind w:firstLine="420" w:firstLineChars="200"/>
    </w:pPr>
    <w:rPr>
      <w:szCs w:val="24"/>
    </w:rPr>
  </w:style>
  <w:style w:type="character" w:customStyle="1" w:styleId="61">
    <w:name w:val="页脚 字符"/>
    <w:basedOn w:val="21"/>
    <w:link w:val="13"/>
    <w:qFormat/>
    <w:uiPriority w:val="0"/>
    <w:rPr>
      <w:rFonts w:hint="eastAsia" w:ascii="宋体" w:hAnsi="宋体" w:eastAsia="宋体" w:cs="宋体"/>
    </w:rPr>
  </w:style>
  <w:style w:type="paragraph" w:customStyle="1" w:styleId="62">
    <w:name w:val="Table Paragraph"/>
    <w:basedOn w:val="1"/>
    <w:qFormat/>
    <w:uiPriority w:val="0"/>
    <w:pPr>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character" w:customStyle="1" w:styleId="63">
    <w:name w:val="页眉 字符"/>
    <w:basedOn w:val="21"/>
    <w:link w:val="14"/>
    <w:qFormat/>
    <w:uiPriority w:val="0"/>
    <w:rPr>
      <w:rFonts w:hint="eastAsia" w:ascii="宋体" w:hAnsi="宋体" w:eastAsia="宋体" w:cs="宋体"/>
    </w:rPr>
  </w:style>
  <w:style w:type="character" w:customStyle="1" w:styleId="64">
    <w:name w:val="font01"/>
    <w:basedOn w:val="21"/>
    <w:qFormat/>
    <w:uiPriority w:val="0"/>
    <w:rPr>
      <w:rFonts w:hint="default" w:ascii="Times New Roman" w:hAnsi="Times New Roman" w:cs="Times New Roman"/>
      <w:color w:val="000000"/>
      <w:sz w:val="21"/>
      <w:szCs w:val="21"/>
      <w:u w:val="none"/>
    </w:rPr>
  </w:style>
  <w:style w:type="paragraph" w:customStyle="1" w:styleId="65">
    <w:name w:val="表格文字2"/>
    <w:basedOn w:val="1"/>
    <w:qFormat/>
    <w:uiPriority w:val="0"/>
    <w:pPr>
      <w:adjustRightInd w:val="0"/>
      <w:snapToGrid w:val="0"/>
      <w:spacing w:before="60"/>
      <w:ind w:firstLine="1440" w:firstLineChars="200"/>
      <w:jc w:val="center"/>
    </w:pPr>
    <w:rPr>
      <w:rFonts w:cs="Times New Roman"/>
      <w:snapToGrid w:val="0"/>
      <w:kern w:val="0"/>
      <w:sz w:val="24"/>
      <w:szCs w:val="20"/>
    </w:rPr>
  </w:style>
  <w:style w:type="paragraph" w:customStyle="1" w:styleId="66">
    <w:name w:val="表格03"/>
    <w:basedOn w:val="1"/>
    <w:qFormat/>
    <w:uiPriority w:val="0"/>
    <w:pPr>
      <w:spacing w:line="400" w:lineRule="exact"/>
      <w:jc w:val="center"/>
    </w:pPr>
    <w:rPr>
      <w:szCs w:val="21"/>
    </w:rPr>
  </w:style>
  <w:style w:type="character" w:customStyle="1" w:styleId="67">
    <w:name w:val="10"/>
    <w:basedOn w:val="21"/>
    <w:qFormat/>
    <w:uiPriority w:val="0"/>
    <w:rPr>
      <w:rFonts w:hint="default" w:ascii="Calibri" w:hAnsi="Calibri" w:cs="Calibri"/>
    </w:rPr>
  </w:style>
  <w:style w:type="character" w:customStyle="1" w:styleId="68">
    <w:name w:val="15"/>
    <w:basedOn w:val="21"/>
    <w:qFormat/>
    <w:uiPriority w:val="0"/>
    <w:rPr>
      <w:rFonts w:hint="default" w:ascii="Calibri" w:hAnsi="Calibri" w:cs="Calibri"/>
    </w:rPr>
  </w:style>
  <w:style w:type="paragraph" w:customStyle="1" w:styleId="69">
    <w:name w:val="报告表正文"/>
    <w:basedOn w:val="1"/>
    <w:qFormat/>
    <w:uiPriority w:val="0"/>
    <w:pPr>
      <w:widowControl w:val="0"/>
      <w:spacing w:line="360" w:lineRule="auto"/>
      <w:ind w:firstLine="482" w:firstLineChars="200"/>
      <w:textAlignment w:val="baseline"/>
    </w:pPr>
    <w:rPr>
      <w:kern w:val="0"/>
      <w:sz w:val="24"/>
      <w:szCs w:val="20"/>
    </w:rPr>
  </w:style>
  <w:style w:type="paragraph" w:customStyle="1" w:styleId="70">
    <w:name w:val="EIA-正文黑体"/>
    <w:basedOn w:val="1"/>
    <w:qFormat/>
    <w:uiPriority w:val="0"/>
    <w:pPr>
      <w:spacing w:before="50" w:beforeLines="50" w:line="440" w:lineRule="exact"/>
      <w:ind w:firstLine="562" w:firstLineChars="200"/>
      <w:jc w:val="left"/>
    </w:pPr>
    <w:rPr>
      <w:rFonts w:ascii="Times New Roman" w:hAnsi="Times New Roman" w:eastAsia="宋体"/>
      <w:sz w:val="24"/>
    </w:rPr>
  </w:style>
  <w:style w:type="paragraph" w:customStyle="1" w:styleId="71">
    <w:name w:val="EIA-正文"/>
    <w:basedOn w:val="72"/>
    <w:next w:val="1"/>
    <w:qFormat/>
    <w:uiPriority w:val="0"/>
    <w:pPr>
      <w:spacing w:line="480" w:lineRule="exact"/>
      <w:ind w:firstLine="200" w:firstLineChars="200"/>
      <w:jc w:val="left"/>
    </w:pPr>
    <w:rPr>
      <w:rFonts w:ascii="Times New Roman" w:hAnsi="Times New Roman" w:eastAsia="宋体"/>
      <w:sz w:val="24"/>
    </w:rPr>
  </w:style>
  <w:style w:type="paragraph" w:customStyle="1" w:styleId="72">
    <w:name w:val="EIA-编制说明"/>
    <w:basedOn w:val="73"/>
    <w:qFormat/>
    <w:uiPriority w:val="0"/>
    <w:rPr>
      <w:sz w:val="32"/>
    </w:rPr>
  </w:style>
  <w:style w:type="paragraph" w:customStyle="1" w:styleId="73">
    <w:name w:val="EIA-封面日期"/>
    <w:basedOn w:val="74"/>
    <w:qFormat/>
    <w:uiPriority w:val="0"/>
    <w:rPr>
      <w:sz w:val="30"/>
    </w:rPr>
  </w:style>
  <w:style w:type="paragraph" w:customStyle="1" w:styleId="74">
    <w:name w:val="EIA-名称、单位"/>
    <w:basedOn w:val="1"/>
    <w:qFormat/>
    <w:uiPriority w:val="0"/>
    <w:pPr>
      <w:spacing w:line="480" w:lineRule="auto"/>
      <w:jc w:val="center"/>
    </w:pPr>
    <w:rPr>
      <w:sz w:val="36"/>
    </w:rPr>
  </w:style>
  <w:style w:type="paragraph" w:customStyle="1" w:styleId="75">
    <w:name w:val="表头名称"/>
    <w:basedOn w:val="1"/>
    <w:qFormat/>
    <w:uiPriority w:val="0"/>
    <w:pPr>
      <w:widowControl w:val="0"/>
      <w:spacing w:before="32" w:beforeLines="10" w:line="300" w:lineRule="auto"/>
      <w:jc w:val="center"/>
    </w:pPr>
    <w:rPr>
      <w:b/>
      <w:bCs/>
      <w:color w:val="000000"/>
      <w:szCs w:val="20"/>
    </w:rPr>
  </w:style>
  <w:style w:type="paragraph" w:customStyle="1" w:styleId="76">
    <w:name w:val="EIA-表内容"/>
    <w:basedOn w:val="77"/>
    <w:qFormat/>
    <w:uiPriority w:val="0"/>
    <w:pPr>
      <w:spacing w:line="240" w:lineRule="auto"/>
    </w:pPr>
    <w:rPr>
      <w:rFonts w:ascii="Times New Roman" w:hAnsi="Times New Roman"/>
      <w:b w:val="0"/>
      <w:sz w:val="21"/>
    </w:rPr>
  </w:style>
  <w:style w:type="paragraph" w:customStyle="1" w:styleId="77">
    <w:name w:val="EIA-表、图名"/>
    <w:basedOn w:val="71"/>
    <w:qFormat/>
    <w:uiPriority w:val="0"/>
    <w:pPr>
      <w:ind w:firstLine="0" w:firstLineChars="0"/>
      <w:jc w:val="center"/>
    </w:pPr>
    <w:rPr>
      <w:rFonts w:ascii="宋体" w:hAnsi="宋体"/>
      <w:b/>
    </w:rPr>
  </w:style>
  <w:style w:type="paragraph" w:customStyle="1" w:styleId="78">
    <w:name w:val="EIA-表头"/>
    <w:basedOn w:val="76"/>
    <w:qFormat/>
    <w:uiPriority w:val="0"/>
    <w:pPr>
      <w:jc w:val="center"/>
    </w:pPr>
    <w:rPr>
      <w:rFonts w:ascii="Times New Roman" w:hAnsi="Times New Roman" w:eastAsia="宋体"/>
      <w:b/>
      <w:sz w:val="21"/>
    </w:rPr>
  </w:style>
  <w:style w:type="paragraph" w:customStyle="1" w:styleId="79">
    <w:name w:val="表居中"/>
    <w:basedOn w:val="1"/>
    <w:qFormat/>
    <w:uiPriority w:val="99"/>
    <w:pPr>
      <w:widowControl w:val="0"/>
      <w:spacing w:before="10" w:beforeLines="10" w:after="10" w:afterLines="10" w:line="280" w:lineRule="exact"/>
      <w:jc w:val="center"/>
    </w:pPr>
  </w:style>
  <w:style w:type="paragraph" w:customStyle="1" w:styleId="80">
    <w:name w:val="表内字体"/>
    <w:basedOn w:val="1"/>
    <w:qFormat/>
    <w:uiPriority w:val="0"/>
    <w:pPr>
      <w:widowControl w:val="0"/>
      <w:jc w:val="center"/>
    </w:pPr>
  </w:style>
  <w:style w:type="paragraph" w:customStyle="1" w:styleId="81">
    <w:name w:val="报告"/>
    <w:basedOn w:val="1"/>
    <w:qFormat/>
    <w:uiPriority w:val="0"/>
    <w:pPr>
      <w:adjustRightInd w:val="0"/>
      <w:spacing w:before="0" w:beforeAutospacing="0" w:after="0" w:afterAutospacing="0" w:line="360" w:lineRule="auto"/>
      <w:ind w:left="0" w:right="0" w:firstLine="505"/>
      <w:jc w:val="both"/>
      <w:textAlignment w:val="center"/>
    </w:pPr>
    <w:rPr>
      <w:rFonts w:hint="default" w:ascii="TimesNewRoman" w:hAnsi="TimesNewRoman" w:eastAsia="宋体" w:cs="Times New Roman"/>
      <w:kern w:val="0"/>
      <w:sz w:val="24"/>
      <w:szCs w:val="24"/>
      <w:lang w:val="en-US" w:eastAsia="zh-CN" w:bidi="ar"/>
    </w:rPr>
  </w:style>
  <w:style w:type="paragraph" w:customStyle="1" w:styleId="82">
    <w:name w:val="正文_19"/>
    <w:unhideWhenUsed/>
    <w:qFormat/>
    <w:uiPriority w:val="0"/>
    <w:pPr>
      <w:widowControl w:val="0"/>
      <w:spacing w:beforeLines="0" w:afterLines="0"/>
      <w:jc w:val="both"/>
    </w:pPr>
    <w:rPr>
      <w:rFonts w:hint="default" w:ascii="Calibri" w:hAnsi="Calibri" w:eastAsia="宋体" w:cs="Times New Roman"/>
      <w:kern w:val="2"/>
      <w:sz w:val="21"/>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18934</Words>
  <Characters>21986</Characters>
  <Lines>1</Lines>
  <Paragraphs>1</Paragraphs>
  <TotalTime>0</TotalTime>
  <ScaleCrop>false</ScaleCrop>
  <LinksUpToDate>false</LinksUpToDate>
  <CharactersWithSpaces>22240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2019-04-18T03:01:00Z</dcterms:created>
  <dc:creator>lby</dc:creator>
  <cp:lastModifiedBy>Administrator</cp:lastModifiedBy>
  <cp:lastPrinted>2019-09-03T08:16:00Z</cp:lastPrinted>
  <dcterms:modified xsi:type="dcterms:W3CDTF">2021-03-18T01:13:07Z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651CF6960DDC4F0FA85D0977DB39CD0B</vt:lpwstr>
  </property>
</Properties>
</file>